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7AF" w:rsidRPr="00A64B77" w:rsidRDefault="00052E67" w:rsidP="00AE643B">
      <w:pPr>
        <w:spacing w:after="0" w:line="276" w:lineRule="auto"/>
        <w:jc w:val="center"/>
        <w:rPr>
          <w:rFonts w:ascii="Arial" w:hAnsi="Arial" w:cs="Arial"/>
          <w:noProof/>
          <w:sz w:val="24"/>
          <w:szCs w:val="24"/>
        </w:rPr>
      </w:pPr>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LogoDef_CNCDH-3" style="width:125.25pt;height:71.25pt;visibility:visible">
            <v:imagedata r:id="rId8" o:title="LogoDef_CNCDH-3"/>
          </v:shape>
        </w:pict>
      </w:r>
    </w:p>
    <w:p w:rsidR="002A57AF" w:rsidRPr="00A64B77" w:rsidRDefault="002A57AF" w:rsidP="00AE643B">
      <w:pPr>
        <w:spacing w:after="0" w:line="276" w:lineRule="auto"/>
        <w:jc w:val="center"/>
        <w:rPr>
          <w:rFonts w:ascii="Arial" w:hAnsi="Arial" w:cs="Arial"/>
          <w:noProof/>
          <w:sz w:val="24"/>
          <w:szCs w:val="24"/>
        </w:rPr>
      </w:pPr>
    </w:p>
    <w:p w:rsidR="00717813" w:rsidRPr="006F204D" w:rsidRDefault="006F204D" w:rsidP="006F204D">
      <w:pPr>
        <w:pStyle w:val="Titre"/>
        <w:rPr>
          <w:rFonts w:eastAsia="Times New Roman"/>
          <w:sz w:val="36"/>
          <w:lang w:eastAsia="fr-FR"/>
        </w:rPr>
      </w:pPr>
      <w:r w:rsidRPr="006F204D">
        <w:rPr>
          <w:rFonts w:eastAsia="Times New Roman"/>
          <w:sz w:val="36"/>
          <w:lang w:eastAsia="fr-FR"/>
        </w:rPr>
        <w:t>A</w:t>
      </w:r>
      <w:r w:rsidR="00717813" w:rsidRPr="006F204D">
        <w:rPr>
          <w:rFonts w:eastAsia="Times New Roman"/>
          <w:sz w:val="36"/>
          <w:lang w:eastAsia="fr-FR"/>
        </w:rPr>
        <w:t>vis sur le jugement des ressortissants français détenus dans le Nord Est syrien</w:t>
      </w:r>
      <w:r w:rsidR="00DB34B7">
        <w:rPr>
          <w:rFonts w:eastAsia="Times New Roman"/>
          <w:sz w:val="36"/>
          <w:lang w:eastAsia="fr-FR"/>
        </w:rPr>
        <w:t xml:space="preserve"> (A – 2022 – 3)</w:t>
      </w:r>
    </w:p>
    <w:p w:rsidR="002A57AF" w:rsidRPr="00A64B77" w:rsidRDefault="002A57AF" w:rsidP="00AE643B">
      <w:pPr>
        <w:spacing w:after="0" w:line="276" w:lineRule="auto"/>
        <w:jc w:val="center"/>
        <w:rPr>
          <w:rFonts w:ascii="Arial" w:eastAsia="Times New Roman" w:hAnsi="Arial" w:cs="Arial"/>
          <w:b/>
          <w:bCs/>
          <w:color w:val="000000"/>
          <w:sz w:val="24"/>
          <w:szCs w:val="24"/>
          <w:lang w:eastAsia="fr-FR"/>
        </w:rPr>
      </w:pPr>
    </w:p>
    <w:p w:rsidR="006E0E6E" w:rsidRPr="006E0E6E" w:rsidRDefault="006E0E6E" w:rsidP="006E0E6E">
      <w:pPr>
        <w:spacing w:after="0" w:line="276" w:lineRule="auto"/>
        <w:jc w:val="center"/>
        <w:rPr>
          <w:rFonts w:ascii="Arial" w:hAnsi="Arial" w:cs="Arial"/>
          <w:bCs/>
          <w:i/>
          <w:sz w:val="24"/>
          <w:szCs w:val="24"/>
        </w:rPr>
      </w:pPr>
      <w:r w:rsidRPr="006E0E6E">
        <w:rPr>
          <w:rFonts w:ascii="Arial" w:hAnsi="Arial" w:cs="Arial"/>
          <w:bCs/>
          <w:i/>
          <w:sz w:val="24"/>
          <w:szCs w:val="24"/>
        </w:rPr>
        <w:t>Assemblée plénière du 17 février 2022</w:t>
      </w:r>
    </w:p>
    <w:p w:rsidR="002A57AF" w:rsidRPr="00A64B77" w:rsidRDefault="006F204D" w:rsidP="006E0E6E">
      <w:pPr>
        <w:spacing w:after="0" w:line="276" w:lineRule="auto"/>
        <w:jc w:val="center"/>
        <w:rPr>
          <w:rFonts w:ascii="Arial" w:eastAsia="Times New Roman" w:hAnsi="Arial" w:cs="Arial"/>
          <w:b/>
          <w:bCs/>
          <w:sz w:val="24"/>
          <w:szCs w:val="24"/>
          <w:lang w:eastAsia="fr-FR"/>
        </w:rPr>
      </w:pPr>
      <w:r>
        <w:rPr>
          <w:rFonts w:ascii="Arial" w:hAnsi="Arial" w:cs="Arial"/>
          <w:bCs/>
          <w:i/>
          <w:sz w:val="24"/>
          <w:szCs w:val="24"/>
        </w:rPr>
        <w:t>(Adoption à l’unanimité</w:t>
      </w:r>
      <w:r w:rsidR="00DB34B7">
        <w:rPr>
          <w:rFonts w:ascii="Arial" w:hAnsi="Arial" w:cs="Arial"/>
          <w:bCs/>
          <w:i/>
          <w:sz w:val="24"/>
          <w:szCs w:val="24"/>
        </w:rPr>
        <w:t xml:space="preserve"> moins une abstention</w:t>
      </w:r>
      <w:r w:rsidR="006E0E6E" w:rsidRPr="006E0E6E">
        <w:rPr>
          <w:rFonts w:ascii="Arial" w:hAnsi="Arial" w:cs="Arial"/>
          <w:bCs/>
          <w:i/>
          <w:sz w:val="24"/>
          <w:szCs w:val="24"/>
        </w:rPr>
        <w:t>)</w:t>
      </w:r>
    </w:p>
    <w:p w:rsidR="009344D9" w:rsidRDefault="009344D9" w:rsidP="00AE643B">
      <w:pPr>
        <w:spacing w:line="276" w:lineRule="auto"/>
        <w:jc w:val="both"/>
        <w:rPr>
          <w:rFonts w:ascii="Arial" w:hAnsi="Arial" w:cs="Arial"/>
          <w:b/>
          <w:sz w:val="24"/>
          <w:szCs w:val="24"/>
        </w:rPr>
      </w:pPr>
    </w:p>
    <w:p w:rsidR="00BB3129" w:rsidRDefault="00BB3129" w:rsidP="006C6158">
      <w:pPr>
        <w:pStyle w:val="Titre1"/>
      </w:pPr>
      <w:r w:rsidRPr="0007086B">
        <w:t>Introduction.</w:t>
      </w:r>
    </w:p>
    <w:p w:rsidR="00BB3129" w:rsidRPr="006C6158" w:rsidRDefault="00BB3129" w:rsidP="006C6158"/>
    <w:p w:rsidR="003C2483" w:rsidRPr="00A64B77" w:rsidRDefault="0090113C" w:rsidP="00305C39">
      <w:r w:rsidRPr="00A64B77">
        <w:t xml:space="preserve">1. </w:t>
      </w:r>
      <w:r w:rsidR="00711144" w:rsidRPr="00A64B77">
        <w:t>Depuis la défaite territoriale d</w:t>
      </w:r>
      <w:r w:rsidR="006C6126" w:rsidRPr="00A64B77">
        <w:t>u groupe terroriste Etat islamique (</w:t>
      </w:r>
      <w:r w:rsidR="00711144" w:rsidRPr="00A64B77">
        <w:t>EI</w:t>
      </w:r>
      <w:r w:rsidR="006C6126" w:rsidRPr="00A64B77">
        <w:t>)</w:t>
      </w:r>
      <w:r w:rsidR="00711144" w:rsidRPr="00A64B77">
        <w:t xml:space="preserve"> lors de la </w:t>
      </w:r>
      <w:r w:rsidR="005D0CF5">
        <w:t>chute</w:t>
      </w:r>
      <w:r w:rsidR="00711144" w:rsidRPr="00A64B77">
        <w:t xml:space="preserve"> de Baghouz dans l’E</w:t>
      </w:r>
      <w:r w:rsidR="006C6126" w:rsidRPr="00A64B77">
        <w:t>st de la Syrie</w:t>
      </w:r>
      <w:r w:rsidR="008107CF" w:rsidRPr="00A64B77">
        <w:t>,</w:t>
      </w:r>
      <w:r w:rsidR="006C6126" w:rsidRPr="00A64B77">
        <w:t xml:space="preserve"> en mars 2019, plusieurs dizaines de milliers de personnes ont été capturé</w:t>
      </w:r>
      <w:r w:rsidR="00F224DA" w:rsidRPr="00A64B77">
        <w:t>e</w:t>
      </w:r>
      <w:r w:rsidR="006C6126" w:rsidRPr="00A64B77">
        <w:t>s et sont détenu</w:t>
      </w:r>
      <w:r w:rsidR="00C07B21" w:rsidRPr="00A64B77">
        <w:t>e</w:t>
      </w:r>
      <w:r w:rsidR="008107CF" w:rsidRPr="00A64B77">
        <w:t xml:space="preserve">s dans des camps </w:t>
      </w:r>
      <w:r w:rsidR="00C07B21" w:rsidRPr="00A64B77">
        <w:t>ou</w:t>
      </w:r>
      <w:r w:rsidR="006C6126" w:rsidRPr="00A64B77">
        <w:t xml:space="preserve"> </w:t>
      </w:r>
      <w:r w:rsidR="008107CF" w:rsidRPr="00A64B77">
        <w:t xml:space="preserve">des centres pénitentiaires </w:t>
      </w:r>
      <w:r w:rsidR="00711144" w:rsidRPr="00A64B77">
        <w:t>contrôlé</w:t>
      </w:r>
      <w:r w:rsidR="008D7845" w:rsidRPr="00A64B77">
        <w:t>s</w:t>
      </w:r>
      <w:r w:rsidR="00711144" w:rsidRPr="00A64B77">
        <w:t xml:space="preserve"> par l’Administration autonome du Nord-Est Syrien (AANES). </w:t>
      </w:r>
    </w:p>
    <w:p w:rsidR="00BA7DA4" w:rsidRPr="00A64B77" w:rsidRDefault="0090113C" w:rsidP="00305C39">
      <w:r w:rsidRPr="00A64B77">
        <w:t xml:space="preserve">2. </w:t>
      </w:r>
      <w:r w:rsidR="0039593F" w:rsidRPr="00A64B77">
        <w:t xml:space="preserve">La </w:t>
      </w:r>
      <w:r w:rsidR="00FB2897">
        <w:t>Commission nationale consultative des droits de l’homme (</w:t>
      </w:r>
      <w:r w:rsidR="0039593F" w:rsidRPr="00A64B77">
        <w:t>CNCDH</w:t>
      </w:r>
      <w:r w:rsidR="00FB2897">
        <w:t>)</w:t>
      </w:r>
      <w:r w:rsidR="0039593F" w:rsidRPr="00A64B77">
        <w:t xml:space="preserve"> s’est déjà prononcée à deux reprises en faveur du rapatriement urgent </w:t>
      </w:r>
      <w:r w:rsidR="00F26BCA" w:rsidRPr="00A64B77">
        <w:t xml:space="preserve">des enfants se trouvant </w:t>
      </w:r>
      <w:r w:rsidR="005D0CF5">
        <w:t xml:space="preserve">dans </w:t>
      </w:r>
      <w:r w:rsidR="00F26BCA" w:rsidRPr="00A64B77">
        <w:t xml:space="preserve">les camps de Roj et Al Hol </w:t>
      </w:r>
      <w:r w:rsidR="0039593F" w:rsidRPr="00A64B77">
        <w:t>et de leurs mères</w:t>
      </w:r>
      <w:r w:rsidR="003C2483" w:rsidRPr="00A64B77">
        <w:rPr>
          <w:rStyle w:val="Appelnotedebasdep"/>
          <w:rFonts w:ascii="Arial" w:hAnsi="Arial" w:cs="Arial"/>
          <w:sz w:val="24"/>
          <w:szCs w:val="24"/>
        </w:rPr>
        <w:footnoteReference w:id="1"/>
      </w:r>
      <w:r w:rsidR="003C2483" w:rsidRPr="00A64B77">
        <w:t>.</w:t>
      </w:r>
      <w:r w:rsidR="003C2483" w:rsidRPr="00A64B77" w:rsidDel="0039593F">
        <w:t xml:space="preserve"> </w:t>
      </w:r>
      <w:r w:rsidR="0039593F" w:rsidRPr="00A64B77">
        <w:t>Elle a également pris position contre le transfert en Irak des hommes suspectés d’avoir particip</w:t>
      </w:r>
      <w:r w:rsidR="008107CF" w:rsidRPr="00A64B77">
        <w:t>é aux crimes de l’EI</w:t>
      </w:r>
      <w:r w:rsidR="0039593F" w:rsidRPr="00A64B77">
        <w:t xml:space="preserve">, </w:t>
      </w:r>
      <w:r w:rsidR="00883D1C" w:rsidRPr="00A64B77">
        <w:t>en raison de la peine de mort encourue et de l’absence de garanties d</w:t>
      </w:r>
      <w:r w:rsidR="005D0CF5">
        <w:t>e</w:t>
      </w:r>
      <w:r w:rsidR="00883D1C" w:rsidRPr="00A64B77">
        <w:t xml:space="preserve"> procès équitable</w:t>
      </w:r>
      <w:r w:rsidR="005D0CF5">
        <w:t>s</w:t>
      </w:r>
      <w:r w:rsidR="00883D1C" w:rsidRPr="00A64B77">
        <w:t xml:space="preserve"> dans ce pays</w:t>
      </w:r>
      <w:r w:rsidR="00D86454" w:rsidRPr="00A64B77">
        <w:rPr>
          <w:rStyle w:val="Appelnotedebasdep"/>
          <w:rFonts w:ascii="Arial" w:hAnsi="Arial" w:cs="Arial"/>
          <w:sz w:val="24"/>
          <w:szCs w:val="24"/>
        </w:rPr>
        <w:footnoteReference w:id="2"/>
      </w:r>
      <w:r w:rsidR="000A3FBE">
        <w:t>.</w:t>
      </w:r>
      <w:r w:rsidRPr="00A64B77">
        <w:t xml:space="preserve"> </w:t>
      </w:r>
    </w:p>
    <w:p w:rsidR="00C302F1" w:rsidRPr="00A64B77" w:rsidRDefault="00C302F1" w:rsidP="00305C39">
      <w:r w:rsidRPr="00A64B77">
        <w:t xml:space="preserve">3. Après avoir participé à </w:t>
      </w:r>
      <w:r w:rsidR="006F5F58">
        <w:t>une mission au Nord-Est syrien avec</w:t>
      </w:r>
      <w:r w:rsidRPr="00A64B77">
        <w:t xml:space="preserve"> Avocats sans frontières France et le Conseil national des barreaux, la CNCDH s’est saisie de la situation de la soixantaine de ressortissants français </w:t>
      </w:r>
      <w:r w:rsidR="008D7845" w:rsidRPr="00A64B77">
        <w:t xml:space="preserve">qui seraient </w:t>
      </w:r>
      <w:r w:rsidRPr="00A64B77">
        <w:t>actuellement détenus dans cette zone, en attente de jugement depuis leur capture, parfois antérieure à mars 2019.</w:t>
      </w:r>
    </w:p>
    <w:p w:rsidR="00F65031" w:rsidRDefault="00C302F1" w:rsidP="00305C39">
      <w:r w:rsidRPr="00A64B77">
        <w:t xml:space="preserve">4. </w:t>
      </w:r>
      <w:r w:rsidR="008D7845" w:rsidRPr="00A64B77">
        <w:t>Ces trois années d’attente en détention sans</w:t>
      </w:r>
      <w:r w:rsidR="001177F1">
        <w:t xml:space="preserve"> présentation à un juge </w:t>
      </w:r>
      <w:r w:rsidR="005640EA">
        <w:t>portent</w:t>
      </w:r>
      <w:r w:rsidR="008D7845" w:rsidRPr="00A64B77">
        <w:t xml:space="preserve"> </w:t>
      </w:r>
      <w:r w:rsidR="005640EA">
        <w:t>atteinte au droit d’être jugé</w:t>
      </w:r>
      <w:r w:rsidR="008D7845" w:rsidRPr="00A64B77">
        <w:t xml:space="preserve"> dans un délai raisonnable</w:t>
      </w:r>
      <w:r w:rsidR="005640EA" w:rsidRPr="00D96EB6">
        <w:rPr>
          <w:rStyle w:val="Appelnotedebasdep"/>
          <w:rFonts w:ascii="Arial" w:hAnsi="Arial" w:cs="Arial"/>
          <w:sz w:val="24"/>
          <w:szCs w:val="24"/>
        </w:rPr>
        <w:footnoteReference w:id="3"/>
      </w:r>
      <w:r w:rsidR="005640EA" w:rsidRPr="00D96EB6">
        <w:t>.</w:t>
      </w:r>
      <w:r w:rsidR="005640EA" w:rsidRPr="00A64B77">
        <w:t xml:space="preserve"> </w:t>
      </w:r>
      <w:r w:rsidR="001C5BA7" w:rsidRPr="003E56BD">
        <w:t>Selon</w:t>
      </w:r>
      <w:r w:rsidR="005640EA" w:rsidRPr="003E56BD">
        <w:t xml:space="preserve"> la Commission d’enquête des Nations Unies sur la Syrie, ces détenus se trouvent dans « </w:t>
      </w:r>
      <w:r w:rsidR="005640EA" w:rsidRPr="003E56BD">
        <w:rPr>
          <w:i/>
        </w:rPr>
        <w:t>un flou juridique puisqu’ils ne sont ni poursuivis pour association avec Daesh ni rapatriés </w:t>
      </w:r>
      <w:r w:rsidR="005640EA" w:rsidRPr="003E56BD">
        <w:t>», ce qui les expose « </w:t>
      </w:r>
      <w:r w:rsidR="005640EA" w:rsidRPr="003E56BD">
        <w:rPr>
          <w:i/>
        </w:rPr>
        <w:t>à une détention sans limite de durée</w:t>
      </w:r>
      <w:r w:rsidR="005640EA" w:rsidRPr="003E56BD">
        <w:t> »</w:t>
      </w:r>
      <w:r w:rsidR="005640EA" w:rsidRPr="003E56BD">
        <w:rPr>
          <w:rStyle w:val="Appelnotedebasdep"/>
          <w:rFonts w:ascii="Arial" w:hAnsi="Arial" w:cs="Arial"/>
          <w:sz w:val="24"/>
          <w:szCs w:val="24"/>
        </w:rPr>
        <w:footnoteReference w:id="4"/>
      </w:r>
      <w:r w:rsidR="003E56BD">
        <w:t xml:space="preserve">. </w:t>
      </w:r>
      <w:r w:rsidR="001C5BA7">
        <w:t>De plus, l</w:t>
      </w:r>
      <w:r w:rsidR="005640EA">
        <w:t>eur détention s’effectue</w:t>
      </w:r>
      <w:r w:rsidR="00A243A1" w:rsidRPr="00A64B77">
        <w:t xml:space="preserve">, selon des sources dignes de foi, dans des lieux surpeuplés et souvent non </w:t>
      </w:r>
      <w:r w:rsidR="00A243A1" w:rsidRPr="00A64B77">
        <w:lastRenderedPageBreak/>
        <w:t>dédiés à l’enfermement pénitentiaire (</w:t>
      </w:r>
      <w:r w:rsidR="006F414A" w:rsidRPr="00A64B77">
        <w:t xml:space="preserve">anciennes écoles </w:t>
      </w:r>
      <w:r w:rsidR="00A243A1" w:rsidRPr="00A64B77">
        <w:t>par exemple)</w:t>
      </w:r>
      <w:r w:rsidR="006F414A" w:rsidRPr="00A64B77">
        <w:rPr>
          <w:rStyle w:val="Appelnotedebasdep"/>
          <w:rFonts w:ascii="Arial" w:hAnsi="Arial" w:cs="Arial"/>
          <w:sz w:val="24"/>
          <w:szCs w:val="24"/>
        </w:rPr>
        <w:footnoteReference w:id="5"/>
      </w:r>
      <w:r w:rsidR="006F414A" w:rsidRPr="00A64B77">
        <w:t xml:space="preserve"> tandis qu’il est fait</w:t>
      </w:r>
      <w:r w:rsidR="00A243A1" w:rsidRPr="00A64B77">
        <w:t xml:space="preserve"> état de traitements inhumains et dégradants </w:t>
      </w:r>
      <w:r w:rsidR="006F414A" w:rsidRPr="00A64B77">
        <w:t>et</w:t>
      </w:r>
      <w:r w:rsidR="00A243A1" w:rsidRPr="00A64B77">
        <w:t xml:space="preserve"> de l’absence d’accès aux soins médicaux</w:t>
      </w:r>
      <w:r w:rsidR="0052104D">
        <w:t xml:space="preserve">. </w:t>
      </w:r>
    </w:p>
    <w:p w:rsidR="0052104D" w:rsidRDefault="00F65031" w:rsidP="00305C39">
      <w:r>
        <w:t xml:space="preserve">5. </w:t>
      </w:r>
      <w:r w:rsidR="0052104D">
        <w:t xml:space="preserve">Enfin, il ressort de la plupart des auditions auxquelles a procédé la Commission que l’impératif de sécurité, tant national qu’international, </w:t>
      </w:r>
      <w:r>
        <w:t xml:space="preserve">commande également le rapatriement des détenus français en vue de leur jugement en France. </w:t>
      </w:r>
      <w:r w:rsidR="0052104D">
        <w:t xml:space="preserve"> </w:t>
      </w:r>
    </w:p>
    <w:p w:rsidR="00F26BCA" w:rsidRDefault="00E93537" w:rsidP="006C6158">
      <w:pPr>
        <w:pStyle w:val="Titre1"/>
      </w:pPr>
      <w:r w:rsidRPr="00A64B77">
        <w:t>L’objectif de s</w:t>
      </w:r>
      <w:r w:rsidR="00F26BCA" w:rsidRPr="00A64B77">
        <w:t xml:space="preserve">écurité </w:t>
      </w:r>
      <w:r w:rsidR="00F6412F">
        <w:t>dans le Nord-</w:t>
      </w:r>
      <w:r w:rsidRPr="00A64B77">
        <w:t>Est syrien</w:t>
      </w:r>
      <w:r w:rsidR="007706BE" w:rsidRPr="00A64B77">
        <w:t xml:space="preserve"> et en Europe</w:t>
      </w:r>
      <w:r w:rsidR="00BB3129">
        <w:t>.</w:t>
      </w:r>
    </w:p>
    <w:p w:rsidR="00BB3129" w:rsidRPr="006C6158" w:rsidRDefault="00BB3129" w:rsidP="006C6158"/>
    <w:p w:rsidR="006A4109" w:rsidRPr="00A64B77" w:rsidRDefault="00A64B77" w:rsidP="00305C39">
      <w:r w:rsidRPr="00A64B77">
        <w:t>6</w:t>
      </w:r>
      <w:r w:rsidR="00C474BE" w:rsidRPr="00A64B77">
        <w:t xml:space="preserve">. </w:t>
      </w:r>
      <w:r w:rsidR="009344D9" w:rsidRPr="00A64B77">
        <w:t>La situation sécuritaire</w:t>
      </w:r>
      <w:r w:rsidR="00BA7DA4" w:rsidRPr="00A64B77">
        <w:t xml:space="preserve"> dans le</w:t>
      </w:r>
      <w:r w:rsidR="009344D9" w:rsidRPr="00A64B77">
        <w:t xml:space="preserve"> Kurdistan syrien reste très instable</w:t>
      </w:r>
      <w:r w:rsidR="00BA7DA4" w:rsidRPr="00A64B77">
        <w:t xml:space="preserve">. </w:t>
      </w:r>
      <w:r w:rsidR="006A4109" w:rsidRPr="00A64B77">
        <w:t>Les spécialistes s’accordent à dire que</w:t>
      </w:r>
      <w:r w:rsidR="008667F1" w:rsidRPr="00A64B77">
        <w:t>,</w:t>
      </w:r>
      <w:r w:rsidR="006A4109" w:rsidRPr="00A64B77">
        <w:t xml:space="preserve"> même s’il a perdu son assise territoriale, l</w:t>
      </w:r>
      <w:r w:rsidR="00BA7DA4" w:rsidRPr="00A64B77">
        <w:t>’</w:t>
      </w:r>
      <w:r w:rsidR="009344D9" w:rsidRPr="00A64B77">
        <w:t>EI</w:t>
      </w:r>
      <w:r w:rsidR="00BA7DA4" w:rsidRPr="00A64B77">
        <w:t xml:space="preserve">, profitant de l’insécurité régnant en Irak et en Syrie, </w:t>
      </w:r>
      <w:r w:rsidR="009344D9" w:rsidRPr="00A64B77">
        <w:t>est toujours actif et multiplie les attaques violentes et meurtrières dans la région</w:t>
      </w:r>
      <w:r w:rsidR="006A4109" w:rsidRPr="00A64B77">
        <w:t>.</w:t>
      </w:r>
    </w:p>
    <w:p w:rsidR="009F22DF" w:rsidRPr="00A64B77" w:rsidRDefault="00A64B77" w:rsidP="00305C39">
      <w:r w:rsidRPr="00A64B77">
        <w:t>7</w:t>
      </w:r>
      <w:r w:rsidR="00C474BE" w:rsidRPr="00A64B77">
        <w:t xml:space="preserve">. </w:t>
      </w:r>
      <w:r w:rsidR="009344D9" w:rsidRPr="00A64B77">
        <w:t>Les F</w:t>
      </w:r>
      <w:r w:rsidR="00F6345E" w:rsidRPr="00A64B77">
        <w:t xml:space="preserve">orces </w:t>
      </w:r>
      <w:r w:rsidRPr="00A64B77">
        <w:t>Démocratiques</w:t>
      </w:r>
      <w:r w:rsidR="00F6345E" w:rsidRPr="00A64B77">
        <w:t xml:space="preserve"> </w:t>
      </w:r>
      <w:r w:rsidR="009344D9" w:rsidRPr="00A64B77">
        <w:t>S</w:t>
      </w:r>
      <w:r w:rsidR="00F6345E" w:rsidRPr="00A64B77">
        <w:t>yriennes (FDS)</w:t>
      </w:r>
      <w:r w:rsidR="009344D9" w:rsidRPr="00A64B77">
        <w:t xml:space="preserve"> ont d’ailleurs, à plusieurs reprises, alerté sur la multiplication des « cellules dormantes » armées de l</w:t>
      </w:r>
      <w:r w:rsidR="00944FAF" w:rsidRPr="00A64B77">
        <w:t xml:space="preserve">’EI et </w:t>
      </w:r>
      <w:r w:rsidR="00F6345E" w:rsidRPr="00A64B77">
        <w:t xml:space="preserve">le </w:t>
      </w:r>
      <w:r w:rsidR="00944FAF" w:rsidRPr="00A64B77">
        <w:t>danger que représente</w:t>
      </w:r>
      <w:r w:rsidR="00F6345E" w:rsidRPr="00A64B77">
        <w:t>nt</w:t>
      </w:r>
      <w:r w:rsidR="009344D9" w:rsidRPr="00A64B77">
        <w:t xml:space="preserve"> les </w:t>
      </w:r>
      <w:r w:rsidR="00944FAF" w:rsidRPr="00A64B77">
        <w:t>centres de détention</w:t>
      </w:r>
      <w:r w:rsidR="009344D9" w:rsidRPr="00A64B77">
        <w:t xml:space="preserve"> abritant des djihadistes de différentes nationalités</w:t>
      </w:r>
      <w:r w:rsidR="009344D9" w:rsidRPr="00A64B77">
        <w:rPr>
          <w:rStyle w:val="Appelnotedebasdep"/>
          <w:rFonts w:ascii="Arial" w:hAnsi="Arial" w:cs="Arial"/>
          <w:sz w:val="24"/>
          <w:szCs w:val="24"/>
        </w:rPr>
        <w:footnoteReference w:id="6"/>
      </w:r>
      <w:r w:rsidR="00F65031">
        <w:t xml:space="preserve"> </w:t>
      </w:r>
      <w:r w:rsidR="00944FAF" w:rsidRPr="00A64B77">
        <w:t>:</w:t>
      </w:r>
      <w:r w:rsidR="00C66F24" w:rsidRPr="00A64B77">
        <w:t xml:space="preserve"> l’attaque </w:t>
      </w:r>
      <w:r w:rsidR="00944FAF" w:rsidRPr="00A64B77">
        <w:t>de ces centres</w:t>
      </w:r>
      <w:r w:rsidR="00C66F24" w:rsidRPr="00A64B77">
        <w:t xml:space="preserve"> visant à </w:t>
      </w:r>
      <w:r w:rsidR="00944FAF" w:rsidRPr="00A64B77">
        <w:t xml:space="preserve">en </w:t>
      </w:r>
      <w:r w:rsidR="00C66F24" w:rsidRPr="00A64B77">
        <w:t xml:space="preserve">libérer les détenus est </w:t>
      </w:r>
      <w:r w:rsidR="00944FAF" w:rsidRPr="00A64B77">
        <w:t>au cœur de</w:t>
      </w:r>
      <w:r w:rsidR="00A36C8E">
        <w:t xml:space="preserve"> leur</w:t>
      </w:r>
      <w:r w:rsidR="00C66F24" w:rsidRPr="00A64B77">
        <w:t xml:space="preserve"> stratégi</w:t>
      </w:r>
      <w:r w:rsidR="00A36C8E">
        <w:t>e</w:t>
      </w:r>
      <w:r w:rsidR="009344D9" w:rsidRPr="00A64B77">
        <w:rPr>
          <w:rStyle w:val="Appelnotedebasdep"/>
          <w:rFonts w:ascii="Arial" w:hAnsi="Arial" w:cs="Arial"/>
          <w:sz w:val="24"/>
          <w:szCs w:val="24"/>
        </w:rPr>
        <w:footnoteReference w:id="7"/>
      </w:r>
      <w:r w:rsidR="00A36C8E">
        <w:t xml:space="preserve"> </w:t>
      </w:r>
      <w:r w:rsidR="00A17C16" w:rsidRPr="00A64B77">
        <w:t>comme l’illustre l</w:t>
      </w:r>
      <w:r w:rsidR="00B13865" w:rsidRPr="00A64B77">
        <w:t xml:space="preserve">’assaut donné </w:t>
      </w:r>
      <w:r w:rsidR="00D85CFF" w:rsidRPr="00A64B77">
        <w:t>par l’EI</w:t>
      </w:r>
      <w:r w:rsidR="00B13865" w:rsidRPr="00A64B77">
        <w:t xml:space="preserve">, dans la nuit du 20 au 21 janvier 2022, à la prison de Ghwayran, à Hassaké. </w:t>
      </w:r>
      <w:r w:rsidR="00944FAF" w:rsidRPr="00A64B77">
        <w:t>Le plus violent</w:t>
      </w:r>
      <w:r w:rsidR="009344D9" w:rsidRPr="00A64B77">
        <w:t xml:space="preserve"> depui</w:t>
      </w:r>
      <w:r w:rsidR="00944FAF" w:rsidRPr="00A64B77">
        <w:t>s la défaite de l’EI</w:t>
      </w:r>
      <w:r w:rsidR="009344D9" w:rsidRPr="00A64B77">
        <w:t xml:space="preserve">, </w:t>
      </w:r>
      <w:r w:rsidR="00944FAF" w:rsidRPr="00A64B77">
        <w:t xml:space="preserve">il </w:t>
      </w:r>
      <w:r w:rsidR="009344D9" w:rsidRPr="00A64B77">
        <w:t xml:space="preserve">aurait fait </w:t>
      </w:r>
      <w:r w:rsidR="00D91558">
        <w:t>des</w:t>
      </w:r>
      <w:r w:rsidR="00D94EFD" w:rsidRPr="00A64B77">
        <w:t xml:space="preserve"> centaine</w:t>
      </w:r>
      <w:r w:rsidR="00944FAF" w:rsidRPr="00A64B77">
        <w:t>s</w:t>
      </w:r>
      <w:r w:rsidR="00D94EFD" w:rsidRPr="00A64B77">
        <w:t xml:space="preserve"> de</w:t>
      </w:r>
      <w:r w:rsidR="009344D9" w:rsidRPr="00A64B77">
        <w:t xml:space="preserve"> morts et </w:t>
      </w:r>
      <w:r w:rsidR="00D94EFD" w:rsidRPr="00A64B77">
        <w:t>a</w:t>
      </w:r>
      <w:r w:rsidR="00944FAF" w:rsidRPr="00A64B77">
        <w:t>urait</w:t>
      </w:r>
      <w:r w:rsidR="00D94EFD" w:rsidRPr="00A64B77">
        <w:t xml:space="preserve"> permis l’évasion de </w:t>
      </w:r>
      <w:r w:rsidR="009344D9" w:rsidRPr="00A64B77">
        <w:t>dizaine</w:t>
      </w:r>
      <w:r w:rsidR="00944FAF" w:rsidRPr="00A64B77">
        <w:t>s</w:t>
      </w:r>
      <w:r w:rsidR="009344D9" w:rsidRPr="00A64B77">
        <w:t xml:space="preserve"> de prisonniers</w:t>
      </w:r>
      <w:r w:rsidR="00C56784" w:rsidRPr="00AD61CB">
        <w:rPr>
          <w:rStyle w:val="Appelnotedebasdep"/>
          <w:rFonts w:ascii="Arial" w:hAnsi="Arial" w:cs="Arial"/>
          <w:sz w:val="24"/>
          <w:szCs w:val="24"/>
        </w:rPr>
        <w:footnoteReference w:id="8"/>
      </w:r>
      <w:r w:rsidR="00A36C8E">
        <w:t xml:space="preserve">. </w:t>
      </w:r>
      <w:r w:rsidR="007706BE" w:rsidRPr="00A64B77">
        <w:t xml:space="preserve">Le </w:t>
      </w:r>
      <w:r w:rsidR="007706BE" w:rsidRPr="00D91558">
        <w:rPr>
          <w:i/>
          <w:iCs/>
        </w:rPr>
        <w:t>statu quo</w:t>
      </w:r>
      <w:r w:rsidR="007706BE" w:rsidRPr="00A64B77">
        <w:t xml:space="preserve"> présente donc un danger, non seulement </w:t>
      </w:r>
      <w:r w:rsidR="00680006" w:rsidRPr="00A64B77">
        <w:t xml:space="preserve">pour </w:t>
      </w:r>
      <w:r w:rsidR="007706BE" w:rsidRPr="00A64B77">
        <w:t xml:space="preserve">la zone irako-syrienne mais également </w:t>
      </w:r>
      <w:r w:rsidR="00680006" w:rsidRPr="00A64B77">
        <w:t xml:space="preserve">pour la </w:t>
      </w:r>
      <w:r w:rsidR="007051B9" w:rsidRPr="00A64B77">
        <w:t xml:space="preserve">France et </w:t>
      </w:r>
      <w:r w:rsidR="00680006" w:rsidRPr="00A64B77">
        <w:t>l’</w:t>
      </w:r>
      <w:r w:rsidR="007051B9" w:rsidRPr="00A64B77">
        <w:t>Europe</w:t>
      </w:r>
      <w:r w:rsidR="007051B9" w:rsidRPr="00A64B77">
        <w:rPr>
          <w:rStyle w:val="Appelnotedebasdep"/>
          <w:rFonts w:ascii="Arial" w:hAnsi="Arial" w:cs="Arial"/>
          <w:sz w:val="24"/>
          <w:szCs w:val="24"/>
        </w:rPr>
        <w:footnoteReference w:id="9"/>
      </w:r>
      <w:r w:rsidR="007706BE" w:rsidRPr="00A64B77">
        <w:t xml:space="preserve">, les dernières années ayant montré la </w:t>
      </w:r>
      <w:r w:rsidR="00EC63E2" w:rsidRPr="00A64B77">
        <w:t>gravité</w:t>
      </w:r>
      <w:r w:rsidR="007706BE" w:rsidRPr="00A64B77">
        <w:t xml:space="preserve"> des attentats organisés depuis la Syrie sur le sol européen</w:t>
      </w:r>
    </w:p>
    <w:p w:rsidR="00BB3129" w:rsidRDefault="00546602" w:rsidP="006C6158">
      <w:pPr>
        <w:pStyle w:val="Titre1"/>
      </w:pPr>
      <w:r w:rsidRPr="00A64B77">
        <w:t>L’obligation de présenter les suspects à un juge</w:t>
      </w:r>
      <w:r w:rsidR="00BB3129">
        <w:t>.</w:t>
      </w:r>
    </w:p>
    <w:p w:rsidR="00546602" w:rsidRPr="00A64B77" w:rsidRDefault="00546602" w:rsidP="006C6158">
      <w:pPr>
        <w:pStyle w:val="Titre1"/>
      </w:pPr>
      <w:r w:rsidRPr="00A64B77">
        <w:t xml:space="preserve"> </w:t>
      </w:r>
    </w:p>
    <w:p w:rsidR="004B18A3" w:rsidRPr="00A64B77" w:rsidRDefault="00C474BE" w:rsidP="00305C39">
      <w:r w:rsidRPr="00A64B77">
        <w:t xml:space="preserve">8. </w:t>
      </w:r>
      <w:r w:rsidR="00F224DA" w:rsidRPr="00A64B77">
        <w:t xml:space="preserve">La </w:t>
      </w:r>
      <w:r w:rsidR="0076094E" w:rsidRPr="00A64B77">
        <w:t>CNCDH</w:t>
      </w:r>
      <w:r w:rsidR="00F224DA" w:rsidRPr="00A64B77">
        <w:t xml:space="preserve"> considère que </w:t>
      </w:r>
      <w:r w:rsidR="0076094E" w:rsidRPr="00A64B77">
        <w:t>la</w:t>
      </w:r>
      <w:r w:rsidR="00F224DA" w:rsidRPr="00A64B77">
        <w:t xml:space="preserve"> détention </w:t>
      </w:r>
      <w:r w:rsidR="00EC63E2" w:rsidRPr="00A64B77">
        <w:t xml:space="preserve">sans </w:t>
      </w:r>
      <w:r w:rsidR="00680006" w:rsidRPr="00AD61CB">
        <w:t>jugement</w:t>
      </w:r>
      <w:r w:rsidR="00F224DA" w:rsidRPr="00A64B77">
        <w:t xml:space="preserve"> </w:t>
      </w:r>
      <w:r w:rsidR="00EC63E2" w:rsidRPr="00A64B77">
        <w:t>de ces person</w:t>
      </w:r>
      <w:r w:rsidR="00680006" w:rsidRPr="00A64B77">
        <w:t>ne</w:t>
      </w:r>
      <w:r w:rsidR="00EC63E2" w:rsidRPr="00A64B77">
        <w:t xml:space="preserve">s </w:t>
      </w:r>
      <w:r w:rsidR="00F224DA" w:rsidRPr="00A64B77">
        <w:t>depuis près de trois ans ne saurait se pérenniser</w:t>
      </w:r>
      <w:r w:rsidR="00CE3B41" w:rsidRPr="00A64B77">
        <w:t xml:space="preserve"> notamment au regard des articles</w:t>
      </w:r>
      <w:r w:rsidR="004B18A3" w:rsidRPr="00A64B77">
        <w:t xml:space="preserve"> 9 § 3 du </w:t>
      </w:r>
      <w:r w:rsidR="004B18A3" w:rsidRPr="006C6158">
        <w:rPr>
          <w:i/>
        </w:rPr>
        <w:t xml:space="preserve">Pacte international relatif aux droits </w:t>
      </w:r>
      <w:r w:rsidR="004B18A3" w:rsidRPr="006C6158">
        <w:rPr>
          <w:i/>
        </w:rPr>
        <w:lastRenderedPageBreak/>
        <w:t>civils et politiques</w:t>
      </w:r>
      <w:r w:rsidR="004B18A3" w:rsidRPr="00A64B77">
        <w:t xml:space="preserve"> et 5</w:t>
      </w:r>
      <w:r w:rsidR="00EA4818" w:rsidRPr="00A64B77">
        <w:t xml:space="preserve"> § 3</w:t>
      </w:r>
      <w:r w:rsidR="004B18A3" w:rsidRPr="00A64B77">
        <w:t xml:space="preserve"> de la </w:t>
      </w:r>
      <w:r w:rsidR="004B18A3" w:rsidRPr="006C6158">
        <w:rPr>
          <w:i/>
        </w:rPr>
        <w:t>Convention européenne des droits de l’homme</w:t>
      </w:r>
      <w:r w:rsidR="00EA4818" w:rsidRPr="00A64B77">
        <w:t>, qui garantissent à toute personne privée de liberté du chef d’une infraction pénale le droit d’être jugée dans un délai raisonnable.</w:t>
      </w:r>
      <w:r w:rsidR="004B18A3" w:rsidRPr="00A64B77">
        <w:t xml:space="preserve"> </w:t>
      </w:r>
      <w:r w:rsidR="00A243A1" w:rsidRPr="00A64B77">
        <w:t>Dès lors, se pose la question de savoir si ces Français actuellement détenus sans jugement depuis trois ans doivent être jugés par un tribunal international, par des tribunaux locaux, ou en France.</w:t>
      </w:r>
    </w:p>
    <w:p w:rsidR="004A597C" w:rsidRDefault="004A597C" w:rsidP="006C6158">
      <w:pPr>
        <w:pStyle w:val="Titre1"/>
      </w:pPr>
      <w:r w:rsidRPr="00A64B77">
        <w:t>L’apparent abandon du projet de jugement par un tribunal international</w:t>
      </w:r>
      <w:r w:rsidR="00BB3129">
        <w:t>.</w:t>
      </w:r>
    </w:p>
    <w:p w:rsidR="00BB3129" w:rsidRPr="006C6158" w:rsidRDefault="00BB3129" w:rsidP="006C6158"/>
    <w:p w:rsidR="004A597C" w:rsidRPr="00A64B77" w:rsidRDefault="004A597C" w:rsidP="00305C39">
      <w:r w:rsidRPr="00A64B77">
        <w:rPr>
          <w:bCs/>
          <w:iCs/>
        </w:rPr>
        <w:t xml:space="preserve">9. </w:t>
      </w:r>
      <w:r w:rsidRPr="00A64B77">
        <w:t xml:space="preserve">La CNCDH a pu s’entretenir avec les autorités du Nord-Est syrien à l’occasion de sa mission </w:t>
      </w:r>
      <w:r w:rsidR="00D91558">
        <w:t>précitée</w:t>
      </w:r>
      <w:r w:rsidRPr="00A64B77">
        <w:t xml:space="preserve">. </w:t>
      </w:r>
      <w:r w:rsidR="001667A2" w:rsidRPr="006C6158">
        <w:t>À</w:t>
      </w:r>
      <w:r w:rsidRPr="00A64B77">
        <w:t xml:space="preserve"> cette occasion, ces autorités ont exprimé leur regret face à l’apparent abandon du projet de constitution d’un tribunal international chargé de juger les combattants terroristes étrangers.</w:t>
      </w:r>
    </w:p>
    <w:p w:rsidR="00076702" w:rsidRDefault="00076702" w:rsidP="00305C39">
      <w:r>
        <w:t>1</w:t>
      </w:r>
      <w:r w:rsidRPr="00420938">
        <w:t>0.</w:t>
      </w:r>
      <w:r>
        <w:t xml:space="preserve"> </w:t>
      </w:r>
      <w:r w:rsidR="003D0B3C" w:rsidRPr="003D0B3C">
        <w:t xml:space="preserve">La Cour pénale internationale (CPI) n’a pas été saisie et il semble peu vraisemblable qu’elle le soit. Sans doute serait-elle compétente à l’égard d’accusés français puisque la France a ratifié son Statut, mais outre que sa compétence n’est que subsidiaire à celle des juridictions nationales, elle ne peut connaître que des crimes de génocide, crimes contre l’humanité et crimes de guerre, sans pouvoir prendre spécifiquement en compte leur dimension terroriste. Elle n’aurait enfin probablement pas la capacité de juger un nombre aussi élevé d’accusés.  </w:t>
      </w:r>
    </w:p>
    <w:p w:rsidR="003D0B3C" w:rsidRDefault="00076702" w:rsidP="00305C39">
      <w:r w:rsidRPr="00AD61CB">
        <w:t>11.</w:t>
      </w:r>
      <w:r>
        <w:t xml:space="preserve"> </w:t>
      </w:r>
      <w:r w:rsidR="003D0B3C" w:rsidRPr="003D0B3C">
        <w:t xml:space="preserve">La constitution d’un tribunal pénal international </w:t>
      </w:r>
      <w:r w:rsidR="003D0B3C" w:rsidRPr="006E0E6E">
        <w:rPr>
          <w:i/>
          <w:iCs/>
        </w:rPr>
        <w:t>ad hoc</w:t>
      </w:r>
      <w:r w:rsidR="003D0B3C" w:rsidRPr="003D0B3C">
        <w:t xml:space="preserve"> par le Conseil de sécurité, en vertu du chapitre VII de la Charte des Nations Unies, semble</w:t>
      </w:r>
      <w:r w:rsidR="0037000B">
        <w:t>,</w:t>
      </w:r>
      <w:r w:rsidR="003D0B3C" w:rsidRPr="003D0B3C">
        <w:t xml:space="preserve"> elle aussi</w:t>
      </w:r>
      <w:r w:rsidR="0037000B">
        <w:t>,</w:t>
      </w:r>
      <w:r w:rsidR="003D0B3C" w:rsidRPr="003D0B3C">
        <w:t xml:space="preserve"> rendue impossible par le droit de veto qu’exercerait la Russie. Si d’autres formes de tribunaux internationaux ou hybrides pourraient être envisagées, elles ne poseraient pas moins de difficultés, notamment juridiques (acte fondateur, </w:t>
      </w:r>
      <w:r w:rsidR="00285890" w:rsidRPr="003D0B3C">
        <w:t>composition</w:t>
      </w:r>
      <w:r w:rsidR="00285890">
        <w:t>, droit applicable, définition des crimes…). En outre, la création de</w:t>
      </w:r>
      <w:r w:rsidR="003D0B3C" w:rsidRPr="003D0B3C">
        <w:t xml:space="preserve"> telle</w:t>
      </w:r>
      <w:r w:rsidR="00285890">
        <w:t>s</w:t>
      </w:r>
      <w:r w:rsidR="003D0B3C" w:rsidRPr="003D0B3C">
        <w:t xml:space="preserve"> juridiction</w:t>
      </w:r>
      <w:r w:rsidR="00285890">
        <w:t>s</w:t>
      </w:r>
      <w:r w:rsidR="003D0B3C" w:rsidRPr="003D0B3C">
        <w:t xml:space="preserve"> prendrait plusieurs années, ce qui n’est plus envisageable au regard du temps déjà passé en détention par les intéressés.</w:t>
      </w:r>
    </w:p>
    <w:p w:rsidR="004A597C" w:rsidRDefault="004A597C" w:rsidP="006C6158">
      <w:pPr>
        <w:pStyle w:val="Titre1"/>
      </w:pPr>
      <w:r w:rsidRPr="00A64B77">
        <w:t xml:space="preserve">Les difficultés d’un jugement par les autorités </w:t>
      </w:r>
      <w:r w:rsidR="008F2950" w:rsidRPr="00A64B77">
        <w:t>du Nord-Est syrien</w:t>
      </w:r>
      <w:r w:rsidR="00BB3129">
        <w:t>.</w:t>
      </w:r>
    </w:p>
    <w:p w:rsidR="00BB3129" w:rsidRPr="006C6158" w:rsidRDefault="00BB3129" w:rsidP="006C6158"/>
    <w:p w:rsidR="008F2950" w:rsidRPr="00A64B77" w:rsidRDefault="00B81B92" w:rsidP="00305C39">
      <w:r>
        <w:t>12</w:t>
      </w:r>
      <w:r w:rsidR="008F2950" w:rsidRPr="00A64B77">
        <w:t>. Dans ces conditions l'Administration autonome du Nord-Est syrien (AANES) a</w:t>
      </w:r>
      <w:r w:rsidR="00F6412F">
        <w:t>vait annoncé</w:t>
      </w:r>
      <w:r w:rsidR="008F2950" w:rsidRPr="00A64B77">
        <w:t xml:space="preserve">, lors d'une conférence de presse tenue le 23 février 2020, qu’elle envisageait de faire juger les djihadistes présumés par ses propres tribunaux et appelé la communauté internationale à lui fournir l’assistance juridique et technique nécessaire. </w:t>
      </w:r>
    </w:p>
    <w:p w:rsidR="00B81B92" w:rsidRPr="00A64B77" w:rsidRDefault="00277903" w:rsidP="00305C39">
      <w:r w:rsidRPr="00A64B77">
        <w:t>1</w:t>
      </w:r>
      <w:r w:rsidR="00B81B92">
        <w:t>3</w:t>
      </w:r>
      <w:r w:rsidR="00DA4976" w:rsidRPr="00A64B77">
        <w:t>.</w:t>
      </w:r>
      <w:r w:rsidR="00AC4828" w:rsidRPr="00A64B77">
        <w:t xml:space="preserve"> </w:t>
      </w:r>
      <w:r w:rsidR="008F2950" w:rsidRPr="00A64B77">
        <w:t xml:space="preserve">Deux ans plus tard, l’assistance </w:t>
      </w:r>
      <w:r w:rsidR="000C7FF8" w:rsidRPr="00A64B77">
        <w:t>demandée</w:t>
      </w:r>
      <w:r w:rsidR="008F2950" w:rsidRPr="00A64B77">
        <w:t xml:space="preserve"> n’a </w:t>
      </w:r>
      <w:r w:rsidR="000C7FF8" w:rsidRPr="00A64B77">
        <w:t>pas</w:t>
      </w:r>
      <w:r w:rsidR="008F2950" w:rsidRPr="00A64B77">
        <w:t xml:space="preserve"> été apportée. </w:t>
      </w:r>
      <w:r w:rsidR="00207CB1" w:rsidRPr="00A64B77">
        <w:t xml:space="preserve">Les magistrats anti-terroristes </w:t>
      </w:r>
      <w:r w:rsidR="00F6412F">
        <w:t xml:space="preserve">locaux </w:t>
      </w:r>
      <w:r w:rsidR="00207CB1" w:rsidRPr="00A64B77">
        <w:t>rencontrés lors de la mission précitée ont souligné les difficultés matérielles et juridiques auxquelles ils sont confrontés : manque d</w:t>
      </w:r>
      <w:r w:rsidR="001941C6" w:rsidRPr="00A64B77">
        <w:t xml:space="preserve">’interprètes et de traducteurs ; </w:t>
      </w:r>
      <w:r w:rsidR="000C71E3" w:rsidRPr="00A64B77">
        <w:t xml:space="preserve">manque </w:t>
      </w:r>
      <w:r w:rsidR="00207CB1" w:rsidRPr="00A64B77">
        <w:t>d’une coopération des autorités judiciaires des pays d’origine pour identifier les suspects et</w:t>
      </w:r>
      <w:r w:rsidR="001941C6" w:rsidRPr="00A64B77">
        <w:t xml:space="preserve"> reconstituer leurs itinéraires ;</w:t>
      </w:r>
      <w:r w:rsidR="00207CB1" w:rsidRPr="00A64B77">
        <w:t xml:space="preserve"> incertitudes sur la reconnaissance à l’étranger de</w:t>
      </w:r>
      <w:r w:rsidR="001941C6" w:rsidRPr="00A64B77">
        <w:t xml:space="preserve">s jugements </w:t>
      </w:r>
      <w:r w:rsidR="000C7FF8" w:rsidRPr="00A64B77">
        <w:t>susceptibles d’</w:t>
      </w:r>
      <w:r w:rsidR="001941C6" w:rsidRPr="00A64B77">
        <w:t>être rendus ;</w:t>
      </w:r>
      <w:r w:rsidR="00207CB1" w:rsidRPr="00A64B77">
        <w:t xml:space="preserve"> incertitudes sur le sort des condamnés tant pour l’exécution de leurs peines </w:t>
      </w:r>
      <w:r w:rsidR="001941C6" w:rsidRPr="00A64B77">
        <w:t>qu’à l’issue de celles-ci ;</w:t>
      </w:r>
      <w:r w:rsidR="00207CB1" w:rsidRPr="00A64B77">
        <w:t xml:space="preserve"> impact financier de l’organisation de tels procès sur une administration déjà très dépendante de l’aide internationale. </w:t>
      </w:r>
      <w:r w:rsidR="000C7FF8" w:rsidRPr="00A64B77">
        <w:t xml:space="preserve">Le fait que la région administrée par l’AANES ne constitue pas un </w:t>
      </w:r>
      <w:r w:rsidR="0037000B" w:rsidRPr="006C6158">
        <w:t>É</w:t>
      </w:r>
      <w:r w:rsidR="000C7FF8" w:rsidRPr="00A64B77">
        <w:t>tat reconnu par la communauté internationale n’est pas le moindre de ces obstacles.</w:t>
      </w:r>
    </w:p>
    <w:p w:rsidR="0079758E" w:rsidRDefault="00467379" w:rsidP="006C6158">
      <w:pPr>
        <w:pStyle w:val="Titre1"/>
      </w:pPr>
      <w:r w:rsidRPr="00A64B77">
        <w:lastRenderedPageBreak/>
        <w:t xml:space="preserve">Les atteintes aux droits </w:t>
      </w:r>
      <w:r w:rsidR="00F224DA" w:rsidRPr="00A64B77">
        <w:t>de l’</w:t>
      </w:r>
      <w:r w:rsidR="0037000B">
        <w:t>H</w:t>
      </w:r>
      <w:r w:rsidR="00F224DA" w:rsidRPr="00A64B77">
        <w:t xml:space="preserve">omme </w:t>
      </w:r>
      <w:r w:rsidR="00EB6B0C" w:rsidRPr="00A64B77">
        <w:t xml:space="preserve">qui résulteraient </w:t>
      </w:r>
      <w:r w:rsidR="00F224DA" w:rsidRPr="00A64B77">
        <w:t>d’un jugement en Irak</w:t>
      </w:r>
      <w:r w:rsidR="0037000B">
        <w:t>.</w:t>
      </w:r>
    </w:p>
    <w:p w:rsidR="0037000B" w:rsidRPr="006C6158" w:rsidRDefault="0037000B" w:rsidP="006C6158"/>
    <w:p w:rsidR="00170C7C" w:rsidRDefault="00B81B92" w:rsidP="00305C39">
      <w:r>
        <w:t>14</w:t>
      </w:r>
      <w:r w:rsidR="00DA4976" w:rsidRPr="00A64B77">
        <w:t xml:space="preserve">. </w:t>
      </w:r>
      <w:r w:rsidR="00483F9B" w:rsidRPr="00A64B77">
        <w:t xml:space="preserve">La France semble désormais privilégier la piste d’un jugement des Français détenus en Syrie par les tribunaux irakiens. La CNCDH exprime toutefois </w:t>
      </w:r>
      <w:r w:rsidR="00EB6B0C" w:rsidRPr="00A64B77">
        <w:t>ses fortes réserves</w:t>
      </w:r>
      <w:r w:rsidR="00483F9B" w:rsidRPr="00A64B77">
        <w:t xml:space="preserve"> à l’égard d’un tel projet. </w:t>
      </w:r>
      <w:r w:rsidR="004D7593" w:rsidRPr="00A64B77">
        <w:t>En février 2019, des Français soupçonnés d</w:t>
      </w:r>
      <w:r w:rsidR="00F6412F">
        <w:t xml:space="preserve">’appartenance </w:t>
      </w:r>
      <w:r w:rsidR="00F6412F" w:rsidRPr="00305C39">
        <w:t>à l’EI</w:t>
      </w:r>
      <w:r w:rsidR="004D7593" w:rsidRPr="00305C39">
        <w:t xml:space="preserve"> </w:t>
      </w:r>
      <w:r w:rsidR="00B048DC" w:rsidRPr="00305C39">
        <w:t>ont été transférés depuis le Nord</w:t>
      </w:r>
      <w:r w:rsidR="00880A27" w:rsidRPr="00305C39">
        <w:t>-</w:t>
      </w:r>
      <w:r w:rsidR="00B048DC" w:rsidRPr="00305C39">
        <w:t xml:space="preserve">Est syrien vers l’Irak afin d’y être jugés pour appartenance à l’EI et faits de terrorisme. </w:t>
      </w:r>
      <w:r w:rsidR="00FB1465" w:rsidRPr="00305C39">
        <w:t>Onze</w:t>
      </w:r>
      <w:r w:rsidR="00B048DC" w:rsidRPr="00305C39">
        <w:t xml:space="preserve"> d’entre eux ont été jugés entre mai et juin 2019 et condamnés à mort par la Cour pénale centrale de Bagdad</w:t>
      </w:r>
      <w:r w:rsidR="00B048DC" w:rsidRPr="00A64B77">
        <w:rPr>
          <w:rStyle w:val="markedcontent"/>
          <w:rFonts w:ascii="Arial" w:hAnsi="Arial" w:cs="Arial"/>
          <w:sz w:val="24"/>
          <w:szCs w:val="24"/>
        </w:rPr>
        <w:t>.</w:t>
      </w:r>
      <w:r w:rsidR="005C5B62" w:rsidRPr="00A64B77">
        <w:rPr>
          <w:rStyle w:val="markedcontent"/>
          <w:rFonts w:ascii="Arial" w:hAnsi="Arial" w:cs="Arial"/>
          <w:sz w:val="24"/>
          <w:szCs w:val="24"/>
        </w:rPr>
        <w:t xml:space="preserve"> </w:t>
      </w:r>
      <w:r w:rsidR="005C5B62" w:rsidRPr="00A64B77">
        <w:t xml:space="preserve">Ce précédent </w:t>
      </w:r>
      <w:r w:rsidR="00E9318D" w:rsidRPr="00A64B77">
        <w:t xml:space="preserve">a </w:t>
      </w:r>
      <w:r w:rsidR="005C5B62" w:rsidRPr="00A64B77">
        <w:t>montr</w:t>
      </w:r>
      <w:r w:rsidR="00E9318D" w:rsidRPr="00A64B77">
        <w:t>é</w:t>
      </w:r>
      <w:r w:rsidR="005C5B62" w:rsidRPr="00A64B77">
        <w:t xml:space="preserve"> qu’au-delà même du maintien de la peine de mort, qui constituerait à soi seul un motif d’opposition </w:t>
      </w:r>
      <w:r w:rsidR="00E9318D" w:rsidRPr="00A64B77">
        <w:t>au</w:t>
      </w:r>
      <w:r w:rsidR="005C5B62" w:rsidRPr="00A64B77">
        <w:t xml:space="preserve"> projet, l’absence des garanties minimales du procès équitable et </w:t>
      </w:r>
      <w:r w:rsidR="00170C7C">
        <w:t>l’opacité des conditions</w:t>
      </w:r>
      <w:r w:rsidR="00A52B1A" w:rsidRPr="00A64B77">
        <w:t xml:space="preserve"> du transfèrement</w:t>
      </w:r>
      <w:r w:rsidR="005C5B62" w:rsidRPr="00A64B77">
        <w:t xml:space="preserve"> de Syrie en Irak ajoutent aux raisons pour lesquelles la CNCDH ne peut, en l’état, qu’appeler le gouvernement à renoncer à un tel projet.</w:t>
      </w:r>
      <w:r w:rsidR="00A52B1A" w:rsidRPr="00A64B77">
        <w:t xml:space="preserve"> </w:t>
      </w:r>
    </w:p>
    <w:p w:rsidR="008F6DB0" w:rsidRDefault="00991C5C" w:rsidP="006C6158">
      <w:pPr>
        <w:pStyle w:val="Titre1"/>
      </w:pPr>
      <w:r w:rsidRPr="00A64B77">
        <w:t>La nécessité d’un</w:t>
      </w:r>
      <w:r w:rsidR="008F6DB0" w:rsidRPr="00A64B77">
        <w:t xml:space="preserve"> jugement en </w:t>
      </w:r>
      <w:r w:rsidR="000012C3">
        <w:t>France.</w:t>
      </w:r>
    </w:p>
    <w:p w:rsidR="000012C3" w:rsidRPr="006C6158" w:rsidRDefault="000012C3" w:rsidP="006C6158"/>
    <w:p w:rsidR="005E2D9E" w:rsidRPr="00A64B77" w:rsidRDefault="00DA4976" w:rsidP="00305C39">
      <w:r w:rsidRPr="00A64B77">
        <w:t>1</w:t>
      </w:r>
      <w:r w:rsidR="00B81B92">
        <w:t>5</w:t>
      </w:r>
      <w:r w:rsidRPr="00A64B77">
        <w:t xml:space="preserve">. </w:t>
      </w:r>
      <w:r w:rsidR="00483F9B" w:rsidRPr="00A64B77">
        <w:t>Bien que l</w:t>
      </w:r>
      <w:r w:rsidR="00B81BA2" w:rsidRPr="00A64B77">
        <w:t xml:space="preserve">e gouvernement </w:t>
      </w:r>
      <w:r w:rsidR="00574268" w:rsidRPr="00A64B77">
        <w:t xml:space="preserve">français </w:t>
      </w:r>
      <w:r w:rsidR="00B81BA2" w:rsidRPr="00A64B77">
        <w:t>a</w:t>
      </w:r>
      <w:r w:rsidR="00483F9B" w:rsidRPr="00A64B77">
        <w:t>it</w:t>
      </w:r>
      <w:r w:rsidR="00B81BA2" w:rsidRPr="00A64B77">
        <w:t xml:space="preserve"> publiquement mentionné à plusieurs reprises sa préférence pour que les intéressés soient jugés dans la zone irako-syrienne</w:t>
      </w:r>
      <w:r w:rsidR="00483F9B" w:rsidRPr="00A64B77">
        <w:t>,</w:t>
      </w:r>
      <w:r w:rsidR="00B81BA2" w:rsidRPr="00A64B77">
        <w:t xml:space="preserve"> « au plus près de leur</w:t>
      </w:r>
      <w:r w:rsidR="00483F9B" w:rsidRPr="00A64B77">
        <w:t>s</w:t>
      </w:r>
      <w:r w:rsidR="00B81BA2" w:rsidRPr="00A64B77">
        <w:t xml:space="preserve"> crime</w:t>
      </w:r>
      <w:r w:rsidR="00483F9B" w:rsidRPr="00A64B77">
        <w:t xml:space="preserve">s </w:t>
      </w:r>
      <w:r w:rsidR="00B81BA2" w:rsidRPr="00A64B77">
        <w:t>»</w:t>
      </w:r>
      <w:r w:rsidR="00B81BA2" w:rsidRPr="00A64B77">
        <w:rPr>
          <w:rStyle w:val="Appelnotedebasdep"/>
          <w:rFonts w:ascii="Arial" w:hAnsi="Arial" w:cs="Arial"/>
          <w:sz w:val="24"/>
          <w:szCs w:val="24"/>
        </w:rPr>
        <w:footnoteReference w:id="10"/>
      </w:r>
      <w:r w:rsidR="00483F9B" w:rsidRPr="00A64B77">
        <w:t>, la CNCDH considère</w:t>
      </w:r>
      <w:r w:rsidR="001D1535" w:rsidRPr="00A64B77">
        <w:t xml:space="preserve"> qu’il </w:t>
      </w:r>
      <w:r w:rsidR="00EB6B0C" w:rsidRPr="00A64B77">
        <w:t>faut</w:t>
      </w:r>
      <w:r w:rsidR="00D830B5">
        <w:t>, maintenant, tirer</w:t>
      </w:r>
      <w:r w:rsidR="001D1535" w:rsidRPr="00A64B77">
        <w:t xml:space="preserve"> les conséquences de l’absence de </w:t>
      </w:r>
      <w:r w:rsidR="00B81BA2" w:rsidRPr="00A64B77">
        <w:t xml:space="preserve">perspectives concrètes </w:t>
      </w:r>
      <w:r w:rsidR="001D1535" w:rsidRPr="00A64B77">
        <w:t>et</w:t>
      </w:r>
      <w:r w:rsidR="008F6DB0" w:rsidRPr="00A64B77">
        <w:t xml:space="preserve"> crédibles</w:t>
      </w:r>
      <w:r w:rsidR="001D1535" w:rsidRPr="00A64B77">
        <w:t xml:space="preserve"> en ce sens.</w:t>
      </w:r>
      <w:r w:rsidR="008F6DB0" w:rsidRPr="00A64B77">
        <w:t xml:space="preserve"> </w:t>
      </w:r>
      <w:r w:rsidR="001D1535" w:rsidRPr="00A64B77">
        <w:t>Elle</w:t>
      </w:r>
      <w:r w:rsidR="008F6DB0" w:rsidRPr="00A64B77">
        <w:t xml:space="preserve"> appelle</w:t>
      </w:r>
      <w:r w:rsidR="001D1535" w:rsidRPr="00A64B77">
        <w:t xml:space="preserve"> donc</w:t>
      </w:r>
      <w:r w:rsidR="00296307" w:rsidRPr="00A64B77">
        <w:t xml:space="preserve"> </w:t>
      </w:r>
      <w:r w:rsidR="008F6DB0" w:rsidRPr="00A64B77">
        <w:t>les autorités françaises à rapatrier les ressortissants français actuellement détenus en Syrie, afi</w:t>
      </w:r>
      <w:r w:rsidR="00B81BA2" w:rsidRPr="00A64B77">
        <w:t xml:space="preserve">n qu’ils soient jugés en France. </w:t>
      </w:r>
    </w:p>
    <w:p w:rsidR="003700CD" w:rsidRPr="00A64B77" w:rsidRDefault="00B81B92" w:rsidP="00305C39">
      <w:r>
        <w:t>16</w:t>
      </w:r>
      <w:r w:rsidR="00277903" w:rsidRPr="00A64B77">
        <w:t xml:space="preserve">. </w:t>
      </w:r>
      <w:r w:rsidR="00296307" w:rsidRPr="00A64B77">
        <w:t>A</w:t>
      </w:r>
      <w:r w:rsidR="004821F5" w:rsidRPr="00A64B77">
        <w:t>ucun obstacle juridique ne s’oppose à ce que la France exerce sa compétence à l’égard de ses nationaux</w:t>
      </w:r>
      <w:r w:rsidR="00DA4976" w:rsidRPr="00A64B77">
        <w:t xml:space="preserve"> </w:t>
      </w:r>
      <w:r w:rsidR="00296307" w:rsidRPr="00A64B77">
        <w:t>suspecté</w:t>
      </w:r>
      <w:r w:rsidR="00B00E98" w:rsidRPr="00A64B77">
        <w:t xml:space="preserve">s </w:t>
      </w:r>
      <w:r w:rsidR="00DA4976" w:rsidRPr="00A64B77">
        <w:t xml:space="preserve">d’avoir </w:t>
      </w:r>
      <w:r w:rsidR="00296307" w:rsidRPr="00A64B77">
        <w:t>perpétré</w:t>
      </w:r>
      <w:r w:rsidR="00973F8A" w:rsidRPr="00A64B77">
        <w:t xml:space="preserve"> des violences terroristes à l’étranger</w:t>
      </w:r>
      <w:r w:rsidR="004821F5" w:rsidRPr="00A64B77">
        <w:t xml:space="preserve">. </w:t>
      </w:r>
      <w:r w:rsidR="0056496A" w:rsidRPr="00A64B77">
        <w:t xml:space="preserve">Selon l’article </w:t>
      </w:r>
      <w:r w:rsidR="003700CD" w:rsidRPr="00A64B77">
        <w:t>113-13</w:t>
      </w:r>
      <w:r w:rsidR="00252CFA" w:rsidRPr="00A64B77">
        <w:t xml:space="preserve"> du Code pénal français</w:t>
      </w:r>
      <w:r w:rsidR="003700CD" w:rsidRPr="00A64B77">
        <w:t>, « </w:t>
      </w:r>
      <w:r w:rsidR="00AC4828" w:rsidRPr="00A64B77">
        <w:rPr>
          <w:i/>
        </w:rPr>
        <w:t xml:space="preserve">La loi pénale française s'applique aux crimes et délits qualifiés d'actes de terrorisme </w:t>
      </w:r>
      <w:r w:rsidR="001D1535" w:rsidRPr="00A64B77">
        <w:rPr>
          <w:i/>
        </w:rPr>
        <w:t>(…)</w:t>
      </w:r>
      <w:r w:rsidR="00AC4828" w:rsidRPr="00A64B77">
        <w:rPr>
          <w:i/>
        </w:rPr>
        <w:t xml:space="preserve"> commis à l'étranger par un Français ou par une personne résidant habituellement sur le territoire français</w:t>
      </w:r>
      <w:r w:rsidR="00AC4828" w:rsidRPr="00A64B77">
        <w:t xml:space="preserve"> </w:t>
      </w:r>
      <w:r w:rsidR="003700CD" w:rsidRPr="00A64B77">
        <w:t xml:space="preserve">». </w:t>
      </w:r>
      <w:r w:rsidR="00D830B5">
        <w:t xml:space="preserve">C’est </w:t>
      </w:r>
      <w:r w:rsidR="000504B7">
        <w:t>notamment en application de ce texte que</w:t>
      </w:r>
      <w:r w:rsidR="003700CD" w:rsidRPr="00A64B77">
        <w:t xml:space="preserve"> l’ensemble des </w:t>
      </w:r>
      <w:r w:rsidR="00B00E98" w:rsidRPr="00A64B77">
        <w:t xml:space="preserve">Français </w:t>
      </w:r>
      <w:r w:rsidR="003700CD" w:rsidRPr="00A64B77">
        <w:t>détenus dans le Nord</w:t>
      </w:r>
      <w:r w:rsidR="009E3DA4">
        <w:t>-</w:t>
      </w:r>
      <w:r w:rsidR="003700CD" w:rsidRPr="00A64B77">
        <w:t xml:space="preserve">Est syrien </w:t>
      </w:r>
      <w:r w:rsidR="00252CFA" w:rsidRPr="00A64B77">
        <w:t>font</w:t>
      </w:r>
      <w:r w:rsidR="003700CD" w:rsidRPr="00A64B77">
        <w:t xml:space="preserve"> </w:t>
      </w:r>
      <w:r w:rsidR="001D1535" w:rsidRPr="00A64B77">
        <w:t xml:space="preserve">déjà </w:t>
      </w:r>
      <w:r w:rsidR="009E3DA4">
        <w:t>l’objet de</w:t>
      </w:r>
      <w:r w:rsidR="003700CD" w:rsidRPr="00A64B77">
        <w:t xml:space="preserve"> mandat</w:t>
      </w:r>
      <w:r w:rsidR="009E3DA4">
        <w:t>s d’arrêt internationaux</w:t>
      </w:r>
      <w:r w:rsidR="00D14CF6" w:rsidRPr="00A64B77">
        <w:t xml:space="preserve"> dont l’object</w:t>
      </w:r>
      <w:r w:rsidR="008641CC" w:rsidRPr="00A64B77">
        <w:t>if est de les traduire devant la justice française</w:t>
      </w:r>
      <w:r w:rsidR="003700CD" w:rsidRPr="00A64B77">
        <w:t xml:space="preserve">. </w:t>
      </w:r>
    </w:p>
    <w:p w:rsidR="00574268" w:rsidRPr="00A64B77" w:rsidRDefault="00B81B92" w:rsidP="00305C39">
      <w:r>
        <w:t>17</w:t>
      </w:r>
      <w:r w:rsidR="00277903" w:rsidRPr="00A64B77">
        <w:t xml:space="preserve">. </w:t>
      </w:r>
      <w:r w:rsidR="00041602" w:rsidRPr="00A64B77">
        <w:t xml:space="preserve">La CNCDH considère, comme l’ont déjà souligné plusieurs </w:t>
      </w:r>
      <w:r w:rsidR="001C658D" w:rsidRPr="00A64B77">
        <w:t>rapporteurs spéciaux</w:t>
      </w:r>
      <w:r w:rsidR="00041602" w:rsidRPr="00A64B77">
        <w:t xml:space="preserve"> des Nations Unies</w:t>
      </w:r>
      <w:r w:rsidR="00041602" w:rsidRPr="00A64B77">
        <w:rPr>
          <w:rStyle w:val="Appelnotedebasdep"/>
          <w:rFonts w:ascii="Arial" w:hAnsi="Arial" w:cs="Arial"/>
          <w:sz w:val="24"/>
          <w:szCs w:val="24"/>
        </w:rPr>
        <w:footnoteReference w:id="11"/>
      </w:r>
      <w:r w:rsidR="00041602" w:rsidRPr="00A64B77">
        <w:t xml:space="preserve">, que </w:t>
      </w:r>
      <w:r w:rsidR="00574268" w:rsidRPr="00A64B77">
        <w:t xml:space="preserve">le rapatriement des combattants </w:t>
      </w:r>
      <w:r w:rsidR="00010612" w:rsidRPr="00A64B77">
        <w:t xml:space="preserve">terroristes </w:t>
      </w:r>
      <w:r w:rsidR="00574268" w:rsidRPr="00A64B77">
        <w:t xml:space="preserve">étrangers </w:t>
      </w:r>
      <w:r w:rsidR="00360466" w:rsidRPr="00A64B77">
        <w:t xml:space="preserve">est </w:t>
      </w:r>
      <w:r w:rsidR="00C36056">
        <w:t>la seule</w:t>
      </w:r>
      <w:r w:rsidR="00360466" w:rsidRPr="00A64B77">
        <w:t xml:space="preserve"> </w:t>
      </w:r>
      <w:r w:rsidR="00574268" w:rsidRPr="00A64B77">
        <w:t xml:space="preserve">réponse </w:t>
      </w:r>
      <w:r w:rsidR="00041602" w:rsidRPr="00A64B77">
        <w:t xml:space="preserve">adéquate </w:t>
      </w:r>
      <w:r w:rsidR="00360466" w:rsidRPr="00A64B77">
        <w:t>au regard de</w:t>
      </w:r>
      <w:r w:rsidR="00302A87" w:rsidRPr="00A64B77">
        <w:t>s droits de l’</w:t>
      </w:r>
      <w:r w:rsidR="000012C3">
        <w:t>H</w:t>
      </w:r>
      <w:r w:rsidR="00302A87" w:rsidRPr="00A64B77">
        <w:t>omme et de</w:t>
      </w:r>
      <w:r w:rsidR="00010612" w:rsidRPr="00A64B77">
        <w:t xml:space="preserve"> la situation sécuritaire</w:t>
      </w:r>
      <w:r w:rsidR="00302A87" w:rsidRPr="00A64B77">
        <w:t xml:space="preserve"> </w:t>
      </w:r>
      <w:r w:rsidR="00260AC4" w:rsidRPr="00A64B77">
        <w:t>tant au Moyen-Orient qu’en Europe</w:t>
      </w:r>
      <w:r w:rsidR="00360466" w:rsidRPr="00A64B77">
        <w:t xml:space="preserve">. </w:t>
      </w:r>
    </w:p>
    <w:p w:rsidR="00CE6E27" w:rsidRPr="00A64B77" w:rsidRDefault="00B81B92" w:rsidP="00305C39">
      <w:r>
        <w:t>18</w:t>
      </w:r>
      <w:r w:rsidR="00277903" w:rsidRPr="00A64B77">
        <w:t>.</w:t>
      </w:r>
      <w:r w:rsidR="0034333D">
        <w:t xml:space="preserve"> Comme il ressort de certaines auditions, ce rapatriement soulèverait un certain nombre de difficultés dont la</w:t>
      </w:r>
      <w:r w:rsidR="00C01A15" w:rsidRPr="00A64B77">
        <w:t xml:space="preserve"> CNCDH </w:t>
      </w:r>
      <w:r w:rsidR="0034333D">
        <w:t xml:space="preserve">a conscience. </w:t>
      </w:r>
      <w:r w:rsidR="00EB6B0C" w:rsidRPr="00A64B77">
        <w:t xml:space="preserve">Le manque de places de détention en région parisienne (où </w:t>
      </w:r>
      <w:r w:rsidR="00EB6B0C" w:rsidRPr="00A64B77">
        <w:lastRenderedPageBreak/>
        <w:t xml:space="preserve">se déroulent les instructions judiciaires), </w:t>
      </w:r>
      <w:r w:rsidR="00315953" w:rsidRPr="00A64B77">
        <w:t>surtout pour les femmes, ainsi que les risques sécuritaires qu’illustrent les agressions parfois grave</w:t>
      </w:r>
      <w:r w:rsidR="0034333D">
        <w:t>s auxquelles se sont déjà livré</w:t>
      </w:r>
      <w:r w:rsidR="00315953" w:rsidRPr="00A64B77">
        <w:t>s des détenus pour faits de dji</w:t>
      </w:r>
      <w:r w:rsidR="00CE6E27">
        <w:t>hadisme, constituent des défis.</w:t>
      </w:r>
    </w:p>
    <w:p w:rsidR="00402323" w:rsidRDefault="00B81B92" w:rsidP="00305C39">
      <w:r>
        <w:t>19</w:t>
      </w:r>
      <w:r w:rsidR="00315953" w:rsidRPr="00A64B77">
        <w:t>.</w:t>
      </w:r>
      <w:r w:rsidR="00402323" w:rsidRPr="00A64B77">
        <w:t xml:space="preserve"> </w:t>
      </w:r>
      <w:r w:rsidR="003A1B67">
        <w:t>Ces auditions</w:t>
      </w:r>
      <w:r w:rsidR="00881F7B" w:rsidRPr="00A64B77">
        <w:t xml:space="preserve"> la convainquent cependant que les acteurs institutionnels</w:t>
      </w:r>
      <w:r w:rsidR="00525987" w:rsidRPr="00A64B77">
        <w:t>, au premier rang desquels l’institution judiciaire et l’administration pénitentiaire,</w:t>
      </w:r>
      <w:r w:rsidR="00881F7B" w:rsidRPr="00A64B77">
        <w:t xml:space="preserve"> sont pleinement mobilisés pour y faire face.</w:t>
      </w:r>
      <w:r w:rsidR="00FA471F" w:rsidRPr="00A64B77">
        <w:t xml:space="preserve"> </w:t>
      </w:r>
      <w:r w:rsidR="006E729B" w:rsidRPr="00A64B77">
        <w:t>En outre, un tel défi ne peut être r</w:t>
      </w:r>
      <w:r w:rsidR="006E729B">
        <w:t>elevé que dans le respect de l’</w:t>
      </w:r>
      <w:r w:rsidR="000012C3" w:rsidRPr="006C6158">
        <w:t>É</w:t>
      </w:r>
      <w:r w:rsidR="006E729B" w:rsidRPr="00A64B77">
        <w:t>tat de droit</w:t>
      </w:r>
      <w:r w:rsidR="006E729B">
        <w:t> ; de ce fait,</w:t>
      </w:r>
      <w:r w:rsidR="006E729B" w:rsidRPr="00A64B77">
        <w:t xml:space="preserve"> le jugement en France des Français actuellement détenus dans le Nord-Est syrien constitue la seule perspective concrètement envisageable. </w:t>
      </w:r>
      <w:r w:rsidR="00FA471F" w:rsidRPr="00A64B77">
        <w:t>En particulier, le dispositif mis en place par la Mission de lutte contre la radicalisation violente de l’administration pénitentiaire, serait-il perfectible</w:t>
      </w:r>
      <w:r w:rsidR="00FA471F" w:rsidRPr="00A64B77">
        <w:rPr>
          <w:rStyle w:val="Appelnotedebasdep"/>
          <w:rFonts w:ascii="Arial" w:hAnsi="Arial" w:cs="Arial"/>
          <w:sz w:val="24"/>
          <w:szCs w:val="24"/>
        </w:rPr>
        <w:footnoteReference w:id="12"/>
      </w:r>
      <w:r w:rsidR="00FA471F" w:rsidRPr="00A64B77">
        <w:t xml:space="preserve">, </w:t>
      </w:r>
      <w:r w:rsidR="006E729B">
        <w:t xml:space="preserve">permettrait d’accompagner le retour des </w:t>
      </w:r>
      <w:r w:rsidR="006E729B" w:rsidRPr="009F22DF">
        <w:t>Français suspectés d’avoir combattu auprès de l’EI</w:t>
      </w:r>
      <w:r w:rsidR="000A3FBE">
        <w:t xml:space="preserve">. </w:t>
      </w:r>
      <w:r w:rsidR="009A19EB" w:rsidRPr="006E729B">
        <w:t xml:space="preserve">Enfin, selon la plupart des personnes auditionnées, le risque sécuritaire s’avère bien moindre que celui résultant du </w:t>
      </w:r>
      <w:r w:rsidR="009A19EB" w:rsidRPr="006E729B">
        <w:rPr>
          <w:i/>
        </w:rPr>
        <w:t>statu</w:t>
      </w:r>
      <w:r w:rsidR="009A19EB" w:rsidRPr="006E729B">
        <w:t xml:space="preserve"> </w:t>
      </w:r>
      <w:r w:rsidR="009A19EB" w:rsidRPr="006E729B">
        <w:rPr>
          <w:i/>
        </w:rPr>
        <w:t>quo</w:t>
      </w:r>
      <w:r w:rsidR="009A19EB" w:rsidRPr="006E729B">
        <w:t>.</w:t>
      </w:r>
    </w:p>
    <w:p w:rsidR="000A3FBE" w:rsidRDefault="000A3FBE" w:rsidP="00070BAD">
      <w:pPr>
        <w:spacing w:line="276" w:lineRule="auto"/>
        <w:jc w:val="both"/>
        <w:rPr>
          <w:rFonts w:ascii="Arial" w:hAnsi="Arial" w:cs="Arial"/>
        </w:rPr>
      </w:pPr>
    </w:p>
    <w:p w:rsidR="00880A27" w:rsidRPr="00305C39" w:rsidRDefault="00B81B92" w:rsidP="00305C39">
      <w:pPr>
        <w:rPr>
          <w:b/>
          <w:i/>
        </w:rPr>
        <w:sectPr w:rsidR="00880A27" w:rsidRPr="00305C39">
          <w:footerReference w:type="even" r:id="rId9"/>
          <w:footerReference w:type="default" r:id="rId10"/>
          <w:pgSz w:w="11906" w:h="16838"/>
          <w:pgMar w:top="1417" w:right="1417" w:bottom="1417" w:left="1417" w:header="708" w:footer="708" w:gutter="0"/>
          <w:cols w:space="708"/>
          <w:docGrid w:linePitch="360"/>
        </w:sectPr>
      </w:pPr>
      <w:r w:rsidRPr="00305C39">
        <w:rPr>
          <w:b/>
          <w:i/>
        </w:rPr>
        <w:t>20</w:t>
      </w:r>
      <w:r w:rsidR="00277903" w:rsidRPr="00305C39">
        <w:rPr>
          <w:b/>
          <w:i/>
        </w:rPr>
        <w:t xml:space="preserve">. </w:t>
      </w:r>
      <w:r w:rsidR="00800147" w:rsidRPr="00305C39">
        <w:rPr>
          <w:b/>
          <w:i/>
        </w:rPr>
        <w:t xml:space="preserve">Pour l’ensemble de ces motifs, </w:t>
      </w:r>
      <w:r w:rsidR="00252CFA" w:rsidRPr="00305C39">
        <w:rPr>
          <w:b/>
          <w:i/>
        </w:rPr>
        <w:t xml:space="preserve">la CNCDH recommande à la France de procéder </w:t>
      </w:r>
      <w:r w:rsidR="004C11C2" w:rsidRPr="00305C39">
        <w:rPr>
          <w:b/>
          <w:i/>
        </w:rPr>
        <w:t xml:space="preserve">le plus rapidement possible </w:t>
      </w:r>
      <w:r w:rsidR="00252CFA" w:rsidRPr="00305C39">
        <w:rPr>
          <w:b/>
          <w:i/>
        </w:rPr>
        <w:t xml:space="preserve">au rapatriement de ses nationaux afin qu’ils soient jugés </w:t>
      </w:r>
      <w:r w:rsidR="004C11C2" w:rsidRPr="00305C39">
        <w:rPr>
          <w:b/>
          <w:i/>
        </w:rPr>
        <w:t xml:space="preserve">par les juridictions françaises </w:t>
      </w:r>
      <w:r w:rsidR="00252CFA" w:rsidRPr="00305C39">
        <w:rPr>
          <w:b/>
          <w:i/>
        </w:rPr>
        <w:t>conformément aux règles régissant le procès équitable</w:t>
      </w:r>
      <w:r w:rsidR="004C11C2" w:rsidRPr="00305C39">
        <w:rPr>
          <w:b/>
          <w:i/>
        </w:rPr>
        <w:t>.</w:t>
      </w:r>
      <w:r w:rsidR="00252CFA" w:rsidRPr="00305C39">
        <w:rPr>
          <w:b/>
          <w:i/>
        </w:rPr>
        <w:t xml:space="preserve"> </w:t>
      </w:r>
      <w:r w:rsidR="004C11C2" w:rsidRPr="00305C39">
        <w:rPr>
          <w:b/>
          <w:i/>
        </w:rPr>
        <w:t>Ce rapatriement s’impose d’autant plus que le</w:t>
      </w:r>
      <w:r w:rsidR="009E5A64" w:rsidRPr="00305C39">
        <w:rPr>
          <w:b/>
          <w:i/>
        </w:rPr>
        <w:t>ur</w:t>
      </w:r>
      <w:r w:rsidR="004C11C2" w:rsidRPr="00305C39">
        <w:rPr>
          <w:b/>
          <w:i/>
        </w:rPr>
        <w:t xml:space="preserve"> jugement est la seule manière de lutter efficacement contre</w:t>
      </w:r>
      <w:r w:rsidR="009E5A64" w:rsidRPr="00305C39">
        <w:rPr>
          <w:b/>
          <w:i/>
        </w:rPr>
        <w:t xml:space="preserve"> l’insécurité et</w:t>
      </w:r>
      <w:r w:rsidR="004C11C2" w:rsidRPr="00305C39">
        <w:rPr>
          <w:b/>
          <w:i/>
        </w:rPr>
        <w:t xml:space="preserve"> l’impunité </w:t>
      </w:r>
      <w:r w:rsidR="00546602" w:rsidRPr="00305C39">
        <w:rPr>
          <w:b/>
          <w:i/>
        </w:rPr>
        <w:t>en les faisant répondre pleinement de leurs actes.</w:t>
      </w:r>
    </w:p>
    <w:p w:rsidR="004C11C2" w:rsidRPr="00A64B77" w:rsidRDefault="004C11C2" w:rsidP="00AE643B">
      <w:pPr>
        <w:pStyle w:val="Textebrut"/>
        <w:spacing w:line="276" w:lineRule="auto"/>
        <w:jc w:val="both"/>
        <w:rPr>
          <w:rFonts w:ascii="Arial" w:hAnsi="Arial" w:cs="Arial"/>
          <w:sz w:val="24"/>
          <w:szCs w:val="24"/>
        </w:rPr>
      </w:pPr>
    </w:p>
    <w:p w:rsidR="00472BAA" w:rsidRDefault="00472BAA" w:rsidP="00305C39">
      <w:pPr>
        <w:pStyle w:val="Titre1"/>
      </w:pPr>
      <w:r w:rsidRPr="00A64B77">
        <w:t>Liste des personnalités auditionnées et rencontrées</w:t>
      </w:r>
      <w:r w:rsidR="00305C39">
        <w:t>.</w:t>
      </w:r>
    </w:p>
    <w:p w:rsidR="00472BAA" w:rsidRPr="00A64B77" w:rsidRDefault="00472BAA" w:rsidP="00472BAA">
      <w:pPr>
        <w:spacing w:line="276" w:lineRule="auto"/>
        <w:jc w:val="center"/>
        <w:rPr>
          <w:rFonts w:ascii="Arial" w:hAnsi="Arial" w:cs="Arial"/>
          <w:b/>
          <w:bCs/>
          <w:sz w:val="24"/>
          <w:szCs w:val="24"/>
        </w:rPr>
      </w:pPr>
    </w:p>
    <w:p w:rsidR="00472BAA" w:rsidRPr="00055E63" w:rsidRDefault="00472BAA" w:rsidP="00472BAA">
      <w:pPr>
        <w:pStyle w:val="Paragraphedeliste"/>
        <w:spacing w:line="276" w:lineRule="auto"/>
        <w:ind w:left="0"/>
        <w:jc w:val="both"/>
        <w:rPr>
          <w:rFonts w:asciiTheme="minorHAnsi" w:hAnsiTheme="minorHAnsi" w:cstheme="minorHAnsi"/>
          <w:b/>
          <w:bCs/>
          <w:sz w:val="24"/>
          <w:szCs w:val="24"/>
        </w:rPr>
      </w:pPr>
      <w:r w:rsidRPr="00055E63">
        <w:rPr>
          <w:rFonts w:asciiTheme="minorHAnsi" w:hAnsiTheme="minorHAnsi" w:cstheme="minorHAnsi"/>
          <w:b/>
          <w:bCs/>
          <w:sz w:val="24"/>
          <w:szCs w:val="24"/>
        </w:rPr>
        <w:t>Administration autonome du nord et de l'est de la Syrie</w:t>
      </w:r>
    </w:p>
    <w:p w:rsidR="00472BAA" w:rsidRPr="00055E63" w:rsidRDefault="00472BAA" w:rsidP="00472BAA">
      <w:pPr>
        <w:pStyle w:val="Paragraphedeliste"/>
        <w:spacing w:line="276" w:lineRule="auto"/>
        <w:ind w:left="0"/>
        <w:jc w:val="both"/>
        <w:rPr>
          <w:rFonts w:asciiTheme="minorHAnsi" w:hAnsiTheme="minorHAnsi" w:cstheme="minorHAnsi"/>
          <w:bCs/>
          <w:sz w:val="24"/>
          <w:szCs w:val="24"/>
        </w:rPr>
      </w:pPr>
    </w:p>
    <w:p w:rsidR="00472BAA" w:rsidRPr="00055E63" w:rsidRDefault="00472BAA" w:rsidP="00472BAA">
      <w:pPr>
        <w:pStyle w:val="Paragraphedeliste"/>
        <w:spacing w:line="276" w:lineRule="auto"/>
        <w:ind w:left="0"/>
        <w:jc w:val="both"/>
        <w:rPr>
          <w:rFonts w:asciiTheme="minorHAnsi" w:hAnsiTheme="minorHAnsi" w:cstheme="minorHAnsi"/>
          <w:bCs/>
          <w:i/>
          <w:iCs/>
          <w:sz w:val="24"/>
          <w:szCs w:val="24"/>
        </w:rPr>
      </w:pPr>
      <w:r w:rsidRPr="00055E63">
        <w:rPr>
          <w:rFonts w:asciiTheme="minorHAnsi" w:hAnsiTheme="minorHAnsi" w:cstheme="minorHAnsi"/>
          <w:bCs/>
          <w:sz w:val="24"/>
          <w:szCs w:val="24"/>
        </w:rPr>
        <w:t xml:space="preserve">Îlham AHMED, </w:t>
      </w:r>
      <w:r w:rsidRPr="00055E63">
        <w:rPr>
          <w:rFonts w:asciiTheme="minorHAnsi" w:hAnsiTheme="minorHAnsi" w:cstheme="minorHAnsi"/>
          <w:bCs/>
          <w:i/>
          <w:iCs/>
          <w:sz w:val="24"/>
          <w:szCs w:val="24"/>
        </w:rPr>
        <w:t>co-présidente du Conseil exécutif, AANES</w:t>
      </w:r>
    </w:p>
    <w:p w:rsidR="00472BAA" w:rsidRPr="00055E63" w:rsidRDefault="00472BAA" w:rsidP="00472BAA">
      <w:pPr>
        <w:pStyle w:val="Paragraphedeliste"/>
        <w:spacing w:line="276" w:lineRule="auto"/>
        <w:ind w:left="0"/>
        <w:jc w:val="both"/>
        <w:rPr>
          <w:rFonts w:asciiTheme="minorHAnsi" w:hAnsiTheme="minorHAnsi" w:cstheme="minorHAnsi"/>
          <w:bCs/>
          <w:i/>
          <w:iCs/>
          <w:sz w:val="24"/>
          <w:szCs w:val="24"/>
        </w:rPr>
      </w:pPr>
    </w:p>
    <w:p w:rsidR="00472BAA" w:rsidRPr="00055E63" w:rsidRDefault="00472BAA" w:rsidP="00472BAA">
      <w:pPr>
        <w:pStyle w:val="Paragraphedeliste"/>
        <w:spacing w:line="276" w:lineRule="auto"/>
        <w:ind w:left="0"/>
        <w:jc w:val="both"/>
        <w:rPr>
          <w:rFonts w:asciiTheme="minorHAnsi" w:hAnsiTheme="minorHAnsi" w:cstheme="minorHAnsi"/>
          <w:bCs/>
          <w:i/>
          <w:iCs/>
          <w:sz w:val="24"/>
          <w:szCs w:val="24"/>
        </w:rPr>
      </w:pPr>
      <w:r w:rsidRPr="00055E63">
        <w:rPr>
          <w:rFonts w:asciiTheme="minorHAnsi" w:hAnsiTheme="minorHAnsi" w:cstheme="minorHAnsi"/>
          <w:bCs/>
          <w:sz w:val="24"/>
          <w:szCs w:val="24"/>
        </w:rPr>
        <w:t xml:space="preserve">Abdulkarim OMAR, </w:t>
      </w:r>
      <w:r w:rsidRPr="00055E63">
        <w:rPr>
          <w:rFonts w:asciiTheme="minorHAnsi" w:hAnsiTheme="minorHAnsi" w:cstheme="minorHAnsi"/>
          <w:bCs/>
          <w:i/>
          <w:iCs/>
          <w:sz w:val="24"/>
          <w:szCs w:val="24"/>
        </w:rPr>
        <w:t>co-directeur du département des affaires extérieures, AANES</w:t>
      </w:r>
    </w:p>
    <w:p w:rsidR="00472BAA" w:rsidRPr="00055E63" w:rsidRDefault="00472BAA" w:rsidP="00472BAA">
      <w:pPr>
        <w:pStyle w:val="Paragraphedeliste"/>
        <w:spacing w:line="276" w:lineRule="auto"/>
        <w:ind w:left="0"/>
        <w:jc w:val="both"/>
        <w:rPr>
          <w:rFonts w:asciiTheme="minorHAnsi" w:hAnsiTheme="minorHAnsi" w:cstheme="minorHAnsi"/>
          <w:bCs/>
          <w:i/>
          <w:iCs/>
          <w:sz w:val="24"/>
          <w:szCs w:val="24"/>
        </w:rPr>
      </w:pPr>
    </w:p>
    <w:p w:rsidR="00472BAA" w:rsidRPr="00055E63" w:rsidRDefault="00472BAA" w:rsidP="00472BAA">
      <w:pPr>
        <w:pStyle w:val="Paragraphedeliste"/>
        <w:spacing w:line="276" w:lineRule="auto"/>
        <w:ind w:left="0"/>
        <w:jc w:val="both"/>
        <w:rPr>
          <w:rFonts w:asciiTheme="minorHAnsi" w:hAnsiTheme="minorHAnsi" w:cstheme="minorHAnsi"/>
          <w:bCs/>
          <w:sz w:val="24"/>
          <w:szCs w:val="24"/>
        </w:rPr>
      </w:pPr>
      <w:r w:rsidRPr="00055E63">
        <w:rPr>
          <w:rFonts w:asciiTheme="minorHAnsi" w:hAnsiTheme="minorHAnsi" w:cstheme="minorHAnsi"/>
          <w:bCs/>
          <w:sz w:val="24"/>
          <w:szCs w:val="24"/>
        </w:rPr>
        <w:t xml:space="preserve">Khaled ALI, </w:t>
      </w:r>
      <w:r w:rsidRPr="00055E63">
        <w:rPr>
          <w:rFonts w:asciiTheme="minorHAnsi" w:hAnsiTheme="minorHAnsi" w:cstheme="minorHAnsi"/>
          <w:bCs/>
          <w:i/>
          <w:iCs/>
          <w:sz w:val="24"/>
          <w:szCs w:val="24"/>
        </w:rPr>
        <w:t>juge anti-terroriste dans la région du Nord-Est Syrien</w:t>
      </w:r>
      <w:r w:rsidRPr="00055E63">
        <w:rPr>
          <w:rFonts w:asciiTheme="minorHAnsi" w:hAnsiTheme="minorHAnsi" w:cstheme="minorHAnsi"/>
          <w:bCs/>
          <w:sz w:val="24"/>
          <w:szCs w:val="24"/>
        </w:rPr>
        <w:t xml:space="preserve"> </w:t>
      </w:r>
    </w:p>
    <w:p w:rsidR="00472BAA" w:rsidRPr="00055E63" w:rsidRDefault="00472BAA" w:rsidP="00472BAA">
      <w:pPr>
        <w:pStyle w:val="Paragraphedeliste"/>
        <w:spacing w:line="276" w:lineRule="auto"/>
        <w:ind w:left="0"/>
        <w:jc w:val="both"/>
        <w:rPr>
          <w:rFonts w:asciiTheme="minorHAnsi" w:hAnsiTheme="minorHAnsi" w:cstheme="minorHAnsi"/>
          <w:bCs/>
          <w:i/>
          <w:sz w:val="24"/>
          <w:szCs w:val="24"/>
        </w:rPr>
      </w:pPr>
    </w:p>
    <w:p w:rsidR="00472BAA" w:rsidRPr="00055E63" w:rsidRDefault="00472BAA" w:rsidP="00472BAA">
      <w:pPr>
        <w:pStyle w:val="Paragraphedeliste"/>
        <w:spacing w:line="276" w:lineRule="auto"/>
        <w:ind w:left="0"/>
        <w:jc w:val="both"/>
        <w:rPr>
          <w:rFonts w:asciiTheme="minorHAnsi" w:hAnsiTheme="minorHAnsi" w:cstheme="minorHAnsi"/>
          <w:bCs/>
          <w:i/>
          <w:iCs/>
          <w:sz w:val="24"/>
          <w:szCs w:val="24"/>
        </w:rPr>
      </w:pPr>
      <w:r w:rsidRPr="00055E63">
        <w:rPr>
          <w:rFonts w:asciiTheme="minorHAnsi" w:hAnsiTheme="minorHAnsi" w:cstheme="minorHAnsi"/>
          <w:bCs/>
          <w:sz w:val="24"/>
          <w:szCs w:val="24"/>
        </w:rPr>
        <w:t xml:space="preserve">Amina ALLAH, </w:t>
      </w:r>
      <w:r w:rsidRPr="00055E63">
        <w:rPr>
          <w:rFonts w:asciiTheme="minorHAnsi" w:hAnsiTheme="minorHAnsi" w:cstheme="minorHAnsi"/>
          <w:bCs/>
          <w:i/>
          <w:iCs/>
          <w:sz w:val="24"/>
          <w:szCs w:val="24"/>
        </w:rPr>
        <w:t>juge anti-terroriste dans la région du Nord-Est Syrien</w:t>
      </w:r>
    </w:p>
    <w:p w:rsidR="00472BAA" w:rsidRPr="00055E63" w:rsidRDefault="00472BAA" w:rsidP="00472BAA">
      <w:pPr>
        <w:pStyle w:val="Paragraphedeliste"/>
        <w:spacing w:line="276" w:lineRule="auto"/>
        <w:ind w:left="0"/>
        <w:jc w:val="both"/>
        <w:rPr>
          <w:rFonts w:asciiTheme="minorHAnsi" w:hAnsiTheme="minorHAnsi" w:cstheme="minorHAnsi"/>
          <w:bCs/>
          <w:i/>
          <w:iCs/>
          <w:sz w:val="24"/>
          <w:szCs w:val="24"/>
        </w:rPr>
      </w:pPr>
    </w:p>
    <w:p w:rsidR="00472BAA" w:rsidRPr="00055E63" w:rsidRDefault="00472BAA" w:rsidP="00472BAA">
      <w:pPr>
        <w:pStyle w:val="Paragraphedeliste"/>
        <w:spacing w:line="276" w:lineRule="auto"/>
        <w:ind w:left="0"/>
        <w:jc w:val="both"/>
        <w:rPr>
          <w:rFonts w:asciiTheme="minorHAnsi" w:hAnsiTheme="minorHAnsi" w:cstheme="minorHAnsi"/>
          <w:bCs/>
          <w:sz w:val="24"/>
          <w:szCs w:val="24"/>
        </w:rPr>
      </w:pPr>
      <w:r w:rsidRPr="00055E63">
        <w:rPr>
          <w:rFonts w:asciiTheme="minorHAnsi" w:hAnsiTheme="minorHAnsi" w:cstheme="minorHAnsi"/>
          <w:bCs/>
          <w:sz w:val="24"/>
          <w:szCs w:val="24"/>
        </w:rPr>
        <w:t xml:space="preserve">Hassam SLIMANE, </w:t>
      </w:r>
      <w:r w:rsidRPr="00055E63">
        <w:rPr>
          <w:rFonts w:asciiTheme="minorHAnsi" w:hAnsiTheme="minorHAnsi" w:cstheme="minorHAnsi"/>
          <w:bCs/>
          <w:i/>
          <w:iCs/>
          <w:sz w:val="24"/>
          <w:szCs w:val="24"/>
        </w:rPr>
        <w:t>procureur anti-terroriste dans la région du Nord-Est syrien</w:t>
      </w:r>
    </w:p>
    <w:p w:rsidR="00472BAA" w:rsidRPr="00055E63" w:rsidRDefault="00472BAA" w:rsidP="00472BAA">
      <w:pPr>
        <w:pStyle w:val="Paragraphedeliste"/>
        <w:spacing w:line="276" w:lineRule="auto"/>
        <w:ind w:left="0"/>
        <w:jc w:val="both"/>
        <w:rPr>
          <w:rFonts w:asciiTheme="minorHAnsi" w:hAnsiTheme="minorHAnsi" w:cstheme="minorHAnsi"/>
          <w:bCs/>
          <w:sz w:val="24"/>
          <w:szCs w:val="24"/>
        </w:rPr>
      </w:pPr>
    </w:p>
    <w:p w:rsidR="00472BAA" w:rsidRPr="00055E63" w:rsidRDefault="00472BAA" w:rsidP="00472BAA">
      <w:pPr>
        <w:pStyle w:val="Paragraphedeliste"/>
        <w:spacing w:line="276" w:lineRule="auto"/>
        <w:ind w:left="0"/>
        <w:jc w:val="both"/>
        <w:rPr>
          <w:rFonts w:asciiTheme="minorHAnsi" w:hAnsiTheme="minorHAnsi" w:cstheme="minorHAnsi"/>
          <w:b/>
          <w:bCs/>
          <w:sz w:val="24"/>
          <w:szCs w:val="24"/>
        </w:rPr>
      </w:pPr>
      <w:r w:rsidRPr="00055E63">
        <w:rPr>
          <w:rFonts w:asciiTheme="minorHAnsi" w:hAnsiTheme="minorHAnsi" w:cstheme="minorHAnsi"/>
          <w:b/>
          <w:bCs/>
          <w:sz w:val="24"/>
          <w:szCs w:val="24"/>
        </w:rPr>
        <w:t>Ministère de l’Europe et des Affaires étrangères</w:t>
      </w:r>
    </w:p>
    <w:p w:rsidR="00472BAA" w:rsidRPr="00055E63" w:rsidRDefault="00472BAA" w:rsidP="00472BAA">
      <w:pPr>
        <w:pStyle w:val="Paragraphedeliste"/>
        <w:spacing w:line="276" w:lineRule="auto"/>
        <w:ind w:left="0"/>
        <w:jc w:val="both"/>
        <w:rPr>
          <w:rFonts w:asciiTheme="minorHAnsi" w:hAnsiTheme="minorHAnsi" w:cstheme="minorHAnsi"/>
          <w:bCs/>
          <w:sz w:val="24"/>
          <w:szCs w:val="24"/>
        </w:rPr>
      </w:pPr>
    </w:p>
    <w:p w:rsidR="00472BAA" w:rsidRPr="00055E63" w:rsidRDefault="00472BAA" w:rsidP="00472BAA">
      <w:pPr>
        <w:pStyle w:val="Paragraphedeliste"/>
        <w:spacing w:line="276" w:lineRule="auto"/>
        <w:ind w:left="0"/>
        <w:jc w:val="both"/>
        <w:rPr>
          <w:rFonts w:asciiTheme="minorHAnsi" w:hAnsiTheme="minorHAnsi" w:cstheme="minorHAnsi"/>
          <w:bCs/>
          <w:i/>
          <w:sz w:val="24"/>
          <w:szCs w:val="24"/>
        </w:rPr>
      </w:pPr>
      <w:r w:rsidRPr="00055E63">
        <w:rPr>
          <w:rFonts w:asciiTheme="minorHAnsi" w:hAnsiTheme="minorHAnsi" w:cstheme="minorHAnsi"/>
          <w:bCs/>
          <w:sz w:val="24"/>
          <w:szCs w:val="24"/>
        </w:rPr>
        <w:t>François ALABRUNE</w:t>
      </w:r>
      <w:r w:rsidRPr="00055E63">
        <w:rPr>
          <w:rFonts w:asciiTheme="minorHAnsi" w:hAnsiTheme="minorHAnsi" w:cstheme="minorHAnsi"/>
          <w:sz w:val="24"/>
          <w:szCs w:val="24"/>
        </w:rPr>
        <w:t xml:space="preserve">, </w:t>
      </w:r>
      <w:r w:rsidRPr="00055E63">
        <w:rPr>
          <w:rFonts w:asciiTheme="minorHAnsi" w:hAnsiTheme="minorHAnsi" w:cstheme="minorHAnsi"/>
          <w:i/>
          <w:iCs/>
          <w:sz w:val="24"/>
          <w:szCs w:val="24"/>
        </w:rPr>
        <w:t>directeur des affaires juridiques</w:t>
      </w:r>
    </w:p>
    <w:p w:rsidR="00472BAA" w:rsidRPr="00055E63" w:rsidRDefault="00472BAA" w:rsidP="00472BAA">
      <w:pPr>
        <w:pStyle w:val="Paragraphedeliste"/>
        <w:spacing w:line="276" w:lineRule="auto"/>
        <w:ind w:left="0"/>
        <w:jc w:val="both"/>
        <w:rPr>
          <w:rFonts w:asciiTheme="minorHAnsi" w:hAnsiTheme="minorHAnsi" w:cstheme="minorHAnsi"/>
          <w:bCs/>
          <w:i/>
          <w:sz w:val="24"/>
          <w:szCs w:val="24"/>
        </w:rPr>
      </w:pPr>
    </w:p>
    <w:p w:rsidR="00472BAA" w:rsidRPr="00055E63" w:rsidRDefault="00472BAA" w:rsidP="00472BAA">
      <w:pPr>
        <w:pStyle w:val="Paragraphedeliste"/>
        <w:spacing w:line="276" w:lineRule="auto"/>
        <w:ind w:left="0"/>
        <w:jc w:val="both"/>
        <w:rPr>
          <w:rFonts w:asciiTheme="minorHAnsi" w:hAnsiTheme="minorHAnsi" w:cstheme="minorHAnsi"/>
          <w:bCs/>
          <w:i/>
          <w:sz w:val="24"/>
          <w:szCs w:val="24"/>
        </w:rPr>
      </w:pPr>
      <w:r w:rsidRPr="00055E63">
        <w:rPr>
          <w:rFonts w:asciiTheme="minorHAnsi" w:hAnsiTheme="minorHAnsi" w:cstheme="minorHAnsi"/>
          <w:bCs/>
          <w:sz w:val="24"/>
          <w:szCs w:val="24"/>
        </w:rPr>
        <w:t>Amélie BECQUART</w:t>
      </w:r>
      <w:r w:rsidRPr="00055E63">
        <w:rPr>
          <w:rFonts w:asciiTheme="minorHAnsi" w:hAnsiTheme="minorHAnsi" w:cstheme="minorHAnsi"/>
          <w:i/>
          <w:iCs/>
          <w:sz w:val="24"/>
          <w:szCs w:val="24"/>
        </w:rPr>
        <w:t>, chargée de mission à la dir</w:t>
      </w:r>
      <w:r w:rsidR="00052E67">
        <w:rPr>
          <w:rFonts w:asciiTheme="minorHAnsi" w:hAnsiTheme="minorHAnsi" w:cstheme="minorHAnsi"/>
          <w:i/>
          <w:iCs/>
          <w:sz w:val="24"/>
          <w:szCs w:val="24"/>
        </w:rPr>
        <w:t>ection des affaires juridiques</w:t>
      </w:r>
      <w:bookmarkStart w:id="0" w:name="_GoBack"/>
      <w:bookmarkEnd w:id="0"/>
    </w:p>
    <w:p w:rsidR="00472BAA" w:rsidRPr="00055E63" w:rsidRDefault="00472BAA" w:rsidP="00472BAA">
      <w:pPr>
        <w:pStyle w:val="Paragraphedeliste"/>
        <w:spacing w:line="276" w:lineRule="auto"/>
        <w:ind w:left="0"/>
        <w:jc w:val="both"/>
        <w:rPr>
          <w:rFonts w:asciiTheme="minorHAnsi" w:hAnsiTheme="minorHAnsi" w:cstheme="minorHAnsi"/>
          <w:bCs/>
          <w:i/>
          <w:sz w:val="24"/>
          <w:szCs w:val="24"/>
        </w:rPr>
      </w:pPr>
    </w:p>
    <w:p w:rsidR="00472BAA" w:rsidRPr="00055E63" w:rsidRDefault="00472BAA" w:rsidP="00472BAA">
      <w:pPr>
        <w:pStyle w:val="Paragraphedeliste"/>
        <w:spacing w:line="276" w:lineRule="auto"/>
        <w:ind w:left="0"/>
        <w:jc w:val="both"/>
        <w:rPr>
          <w:rFonts w:asciiTheme="minorHAnsi" w:hAnsiTheme="minorHAnsi" w:cstheme="minorHAnsi"/>
          <w:sz w:val="24"/>
          <w:szCs w:val="24"/>
        </w:rPr>
      </w:pPr>
      <w:r w:rsidRPr="00055E63">
        <w:rPr>
          <w:rFonts w:asciiTheme="minorHAnsi" w:hAnsiTheme="minorHAnsi" w:cstheme="minorHAnsi"/>
          <w:bCs/>
          <w:sz w:val="24"/>
          <w:szCs w:val="24"/>
        </w:rPr>
        <w:t>Adrien FRIER</w:t>
      </w:r>
      <w:r w:rsidRPr="00055E63">
        <w:rPr>
          <w:rFonts w:asciiTheme="minorHAnsi" w:hAnsiTheme="minorHAnsi" w:cstheme="minorHAnsi"/>
          <w:sz w:val="24"/>
          <w:szCs w:val="24"/>
        </w:rPr>
        <w:t xml:space="preserve">, </w:t>
      </w:r>
      <w:r w:rsidRPr="00055E63">
        <w:rPr>
          <w:rFonts w:asciiTheme="minorHAnsi" w:hAnsiTheme="minorHAnsi" w:cstheme="minorHAnsi"/>
          <w:i/>
          <w:iCs/>
          <w:sz w:val="24"/>
          <w:szCs w:val="24"/>
        </w:rPr>
        <w:t>sous-directeur en charge de la lutte contre le terrorisme et la criminalité organisée à la direction des affaires stratégiques et du désarmement</w:t>
      </w:r>
    </w:p>
    <w:p w:rsidR="00472BAA" w:rsidRPr="00055E63" w:rsidRDefault="00472BAA" w:rsidP="00472BAA">
      <w:pPr>
        <w:pStyle w:val="Paragraphedeliste"/>
        <w:spacing w:line="276" w:lineRule="auto"/>
        <w:ind w:left="0"/>
        <w:jc w:val="both"/>
        <w:rPr>
          <w:rFonts w:asciiTheme="minorHAnsi" w:hAnsiTheme="minorHAnsi" w:cstheme="minorHAnsi"/>
          <w:bCs/>
          <w:sz w:val="24"/>
          <w:szCs w:val="24"/>
        </w:rPr>
      </w:pPr>
    </w:p>
    <w:p w:rsidR="00472BAA" w:rsidRPr="00055E63" w:rsidRDefault="00472BAA" w:rsidP="00472BAA">
      <w:pPr>
        <w:pStyle w:val="m3543971377612748180msolistparagraph"/>
        <w:spacing w:before="0" w:beforeAutospacing="0" w:after="0" w:afterAutospacing="0" w:line="276" w:lineRule="auto"/>
        <w:jc w:val="both"/>
        <w:rPr>
          <w:rFonts w:asciiTheme="minorHAnsi" w:hAnsiTheme="minorHAnsi" w:cstheme="minorHAnsi"/>
          <w:bCs/>
          <w:i/>
        </w:rPr>
      </w:pPr>
      <w:r w:rsidRPr="00055E63">
        <w:rPr>
          <w:rFonts w:asciiTheme="minorHAnsi" w:hAnsiTheme="minorHAnsi" w:cstheme="minorHAnsi"/>
        </w:rPr>
        <w:t xml:space="preserve">Théo SIPROUDHIS, </w:t>
      </w:r>
      <w:r w:rsidRPr="00055E63">
        <w:rPr>
          <w:rFonts w:asciiTheme="minorHAnsi" w:hAnsiTheme="minorHAnsi" w:cstheme="minorHAnsi"/>
          <w:i/>
        </w:rPr>
        <w:t>rédacteur Syrie à la direction Afrique du Nord et Moyen-Orient</w:t>
      </w:r>
    </w:p>
    <w:p w:rsidR="00472BAA" w:rsidRPr="00055E63" w:rsidRDefault="00472BAA" w:rsidP="00472BAA">
      <w:pPr>
        <w:pStyle w:val="Paragraphedeliste"/>
        <w:spacing w:line="276" w:lineRule="auto"/>
        <w:ind w:left="0"/>
        <w:jc w:val="both"/>
        <w:rPr>
          <w:rFonts w:asciiTheme="minorHAnsi" w:hAnsiTheme="minorHAnsi" w:cstheme="minorHAnsi"/>
          <w:bCs/>
          <w:sz w:val="24"/>
          <w:szCs w:val="24"/>
        </w:rPr>
      </w:pPr>
    </w:p>
    <w:p w:rsidR="00472BAA" w:rsidRPr="00055E63" w:rsidRDefault="00472BAA" w:rsidP="00472BAA">
      <w:pPr>
        <w:pStyle w:val="Paragraphedeliste"/>
        <w:spacing w:line="276" w:lineRule="auto"/>
        <w:ind w:left="0"/>
        <w:jc w:val="both"/>
        <w:rPr>
          <w:rFonts w:asciiTheme="minorHAnsi" w:hAnsiTheme="minorHAnsi" w:cstheme="minorHAnsi"/>
          <w:b/>
          <w:bCs/>
          <w:sz w:val="24"/>
          <w:szCs w:val="24"/>
        </w:rPr>
      </w:pPr>
      <w:r w:rsidRPr="00055E63">
        <w:rPr>
          <w:rFonts w:asciiTheme="minorHAnsi" w:hAnsiTheme="minorHAnsi" w:cstheme="minorHAnsi"/>
          <w:b/>
          <w:bCs/>
          <w:sz w:val="24"/>
          <w:szCs w:val="24"/>
        </w:rPr>
        <w:t>Ministère de la Justice</w:t>
      </w:r>
    </w:p>
    <w:p w:rsidR="00472BAA" w:rsidRPr="00055E63" w:rsidRDefault="00472BAA" w:rsidP="00472BAA">
      <w:pPr>
        <w:pStyle w:val="Paragraphedeliste"/>
        <w:spacing w:line="276" w:lineRule="auto"/>
        <w:ind w:left="0"/>
        <w:jc w:val="both"/>
        <w:rPr>
          <w:rFonts w:asciiTheme="minorHAnsi" w:hAnsiTheme="minorHAnsi" w:cstheme="minorHAnsi"/>
          <w:bCs/>
          <w:sz w:val="24"/>
          <w:szCs w:val="24"/>
        </w:rPr>
      </w:pPr>
    </w:p>
    <w:p w:rsidR="00472BAA" w:rsidRPr="00055E63" w:rsidRDefault="00472BAA" w:rsidP="00472BAA">
      <w:pPr>
        <w:pStyle w:val="Paragraphedeliste"/>
        <w:spacing w:line="276" w:lineRule="auto"/>
        <w:ind w:left="0"/>
        <w:jc w:val="both"/>
        <w:rPr>
          <w:rFonts w:asciiTheme="minorHAnsi" w:hAnsiTheme="minorHAnsi" w:cstheme="minorHAnsi"/>
          <w:i/>
          <w:iCs/>
          <w:sz w:val="24"/>
          <w:szCs w:val="24"/>
        </w:rPr>
      </w:pPr>
      <w:r w:rsidRPr="00055E63">
        <w:rPr>
          <w:rFonts w:asciiTheme="minorHAnsi" w:hAnsiTheme="minorHAnsi" w:cstheme="minorHAnsi"/>
          <w:bCs/>
          <w:sz w:val="24"/>
          <w:szCs w:val="24"/>
        </w:rPr>
        <w:t>Naoufel GAIED</w:t>
      </w:r>
      <w:r w:rsidRPr="00055E63">
        <w:rPr>
          <w:rFonts w:asciiTheme="minorHAnsi" w:hAnsiTheme="minorHAnsi" w:cstheme="minorHAnsi"/>
          <w:sz w:val="24"/>
          <w:szCs w:val="24"/>
        </w:rPr>
        <w:t xml:space="preserve">, </w:t>
      </w:r>
      <w:r w:rsidRPr="00055E63">
        <w:rPr>
          <w:rFonts w:asciiTheme="minorHAnsi" w:hAnsiTheme="minorHAnsi" w:cstheme="minorHAnsi"/>
          <w:i/>
          <w:iCs/>
          <w:sz w:val="24"/>
          <w:szCs w:val="24"/>
        </w:rPr>
        <w:t xml:space="preserve">chef de la mission de lutte contre la radicalisation violente, direction de l’Administration pénitentiaire </w:t>
      </w:r>
    </w:p>
    <w:p w:rsidR="00472BAA" w:rsidRPr="00055E63" w:rsidRDefault="00472BAA" w:rsidP="00472BAA">
      <w:pPr>
        <w:pStyle w:val="Paragraphedeliste"/>
        <w:spacing w:line="276" w:lineRule="auto"/>
        <w:ind w:left="0"/>
        <w:jc w:val="both"/>
        <w:rPr>
          <w:rFonts w:asciiTheme="minorHAnsi" w:hAnsiTheme="minorHAnsi" w:cstheme="minorHAnsi"/>
          <w:i/>
          <w:iCs/>
          <w:sz w:val="24"/>
          <w:szCs w:val="24"/>
        </w:rPr>
      </w:pPr>
    </w:p>
    <w:p w:rsidR="00472BAA" w:rsidRPr="00055E63" w:rsidRDefault="00472BAA" w:rsidP="00472BAA">
      <w:pPr>
        <w:pStyle w:val="m3543971377612748180msolistparagraph"/>
        <w:spacing w:before="0" w:beforeAutospacing="0" w:after="0" w:afterAutospacing="0" w:line="276" w:lineRule="auto"/>
        <w:jc w:val="both"/>
        <w:rPr>
          <w:rFonts w:asciiTheme="minorHAnsi" w:hAnsiTheme="minorHAnsi" w:cstheme="minorHAnsi"/>
          <w:i/>
        </w:rPr>
      </w:pPr>
      <w:r w:rsidRPr="00055E63">
        <w:rPr>
          <w:rFonts w:asciiTheme="minorHAnsi" w:hAnsiTheme="minorHAnsi" w:cstheme="minorHAnsi"/>
        </w:rPr>
        <w:t xml:space="preserve">Julien RETAILLEAU, </w:t>
      </w:r>
      <w:r w:rsidRPr="00055E63">
        <w:rPr>
          <w:rFonts w:asciiTheme="minorHAnsi" w:hAnsiTheme="minorHAnsi" w:cstheme="minorHAnsi"/>
          <w:i/>
        </w:rPr>
        <w:t>sous-directeur de la justice pénale spécialisée de la direction des affaires criminelles et des grâces à l'administration centrale du ministère de la justice</w:t>
      </w:r>
    </w:p>
    <w:p w:rsidR="00472BAA" w:rsidRPr="00055E63" w:rsidRDefault="00472BAA" w:rsidP="00472BAA">
      <w:pPr>
        <w:pStyle w:val="Paragraphedeliste"/>
        <w:spacing w:line="276" w:lineRule="auto"/>
        <w:ind w:left="0"/>
        <w:jc w:val="both"/>
        <w:rPr>
          <w:rFonts w:asciiTheme="minorHAnsi" w:hAnsiTheme="minorHAnsi" w:cstheme="minorHAnsi"/>
          <w:bCs/>
          <w:i/>
          <w:sz w:val="24"/>
          <w:szCs w:val="24"/>
        </w:rPr>
      </w:pPr>
    </w:p>
    <w:p w:rsidR="00472BAA" w:rsidRPr="00055E63" w:rsidRDefault="00472BAA" w:rsidP="00472BAA">
      <w:pPr>
        <w:pStyle w:val="Paragraphedeliste"/>
        <w:spacing w:line="276" w:lineRule="auto"/>
        <w:ind w:left="0"/>
        <w:jc w:val="both"/>
        <w:rPr>
          <w:rFonts w:asciiTheme="minorHAnsi" w:hAnsiTheme="minorHAnsi" w:cstheme="minorHAnsi"/>
          <w:b/>
          <w:bCs/>
          <w:sz w:val="24"/>
          <w:szCs w:val="24"/>
        </w:rPr>
      </w:pPr>
      <w:r w:rsidRPr="00055E63">
        <w:rPr>
          <w:rFonts w:asciiTheme="minorHAnsi" w:hAnsiTheme="minorHAnsi" w:cstheme="minorHAnsi"/>
          <w:b/>
          <w:bCs/>
          <w:sz w:val="24"/>
          <w:szCs w:val="24"/>
        </w:rPr>
        <w:t xml:space="preserve">Magistrats </w:t>
      </w:r>
    </w:p>
    <w:p w:rsidR="00472BAA" w:rsidRPr="00055E63" w:rsidRDefault="00472BAA" w:rsidP="00472BAA">
      <w:pPr>
        <w:pStyle w:val="Paragraphedeliste"/>
        <w:spacing w:line="276" w:lineRule="auto"/>
        <w:ind w:left="0"/>
        <w:jc w:val="both"/>
        <w:rPr>
          <w:rFonts w:asciiTheme="minorHAnsi" w:hAnsiTheme="minorHAnsi" w:cstheme="minorHAnsi"/>
          <w:sz w:val="24"/>
          <w:szCs w:val="24"/>
        </w:rPr>
      </w:pPr>
    </w:p>
    <w:p w:rsidR="00472BAA" w:rsidRPr="00055E63" w:rsidRDefault="00472BAA" w:rsidP="00472BAA">
      <w:pPr>
        <w:pStyle w:val="Paragraphedeliste"/>
        <w:spacing w:line="276" w:lineRule="auto"/>
        <w:ind w:left="0"/>
        <w:jc w:val="both"/>
        <w:rPr>
          <w:rFonts w:asciiTheme="minorHAnsi" w:hAnsiTheme="minorHAnsi" w:cstheme="minorHAnsi"/>
          <w:sz w:val="24"/>
          <w:szCs w:val="24"/>
        </w:rPr>
      </w:pPr>
      <w:r w:rsidRPr="00055E63">
        <w:rPr>
          <w:rFonts w:asciiTheme="minorHAnsi" w:hAnsiTheme="minorHAnsi" w:cstheme="minorHAnsi"/>
          <w:bCs/>
          <w:sz w:val="24"/>
          <w:szCs w:val="24"/>
        </w:rPr>
        <w:t>David DE PAS</w:t>
      </w:r>
      <w:r w:rsidRPr="00055E63">
        <w:rPr>
          <w:rFonts w:asciiTheme="minorHAnsi" w:hAnsiTheme="minorHAnsi" w:cstheme="minorHAnsi"/>
          <w:sz w:val="24"/>
          <w:szCs w:val="24"/>
        </w:rPr>
        <w:t xml:space="preserve">, </w:t>
      </w:r>
      <w:r w:rsidRPr="00055E63">
        <w:rPr>
          <w:rFonts w:asciiTheme="minorHAnsi" w:hAnsiTheme="minorHAnsi" w:cstheme="minorHAnsi"/>
          <w:i/>
          <w:iCs/>
          <w:sz w:val="24"/>
          <w:szCs w:val="24"/>
        </w:rPr>
        <w:t>coordonnateur du pôle anti-terroriste du Tribunal judiciaire de Paris</w:t>
      </w:r>
    </w:p>
    <w:p w:rsidR="00472BAA" w:rsidRPr="00055E63" w:rsidRDefault="00472BAA" w:rsidP="00472BAA">
      <w:pPr>
        <w:pStyle w:val="Paragraphedeliste"/>
        <w:spacing w:line="276" w:lineRule="auto"/>
        <w:ind w:left="0"/>
        <w:jc w:val="both"/>
        <w:rPr>
          <w:rFonts w:asciiTheme="minorHAnsi" w:hAnsiTheme="minorHAnsi" w:cstheme="minorHAnsi"/>
          <w:bCs/>
          <w:sz w:val="24"/>
          <w:szCs w:val="24"/>
        </w:rPr>
      </w:pPr>
    </w:p>
    <w:p w:rsidR="00472BAA" w:rsidRPr="00055E63" w:rsidRDefault="00472BAA" w:rsidP="00472BAA">
      <w:pPr>
        <w:pStyle w:val="Paragraphedeliste"/>
        <w:spacing w:line="276" w:lineRule="auto"/>
        <w:ind w:left="0"/>
        <w:jc w:val="both"/>
        <w:rPr>
          <w:rFonts w:asciiTheme="minorHAnsi" w:hAnsiTheme="minorHAnsi" w:cstheme="minorHAnsi"/>
          <w:sz w:val="24"/>
          <w:szCs w:val="24"/>
        </w:rPr>
      </w:pPr>
      <w:r w:rsidRPr="00055E63">
        <w:rPr>
          <w:rFonts w:asciiTheme="minorHAnsi" w:hAnsiTheme="minorHAnsi" w:cstheme="minorHAnsi"/>
          <w:bCs/>
          <w:sz w:val="24"/>
          <w:szCs w:val="24"/>
        </w:rPr>
        <w:t>Jean-François RICARD</w:t>
      </w:r>
      <w:r w:rsidRPr="00055E63">
        <w:rPr>
          <w:rFonts w:asciiTheme="minorHAnsi" w:hAnsiTheme="minorHAnsi" w:cstheme="minorHAnsi"/>
          <w:sz w:val="24"/>
          <w:szCs w:val="24"/>
        </w:rPr>
        <w:t xml:space="preserve">, </w:t>
      </w:r>
      <w:r w:rsidRPr="00055E63">
        <w:rPr>
          <w:rFonts w:asciiTheme="minorHAnsi" w:hAnsiTheme="minorHAnsi" w:cstheme="minorHAnsi"/>
          <w:i/>
          <w:iCs/>
          <w:sz w:val="24"/>
          <w:szCs w:val="24"/>
        </w:rPr>
        <w:t>procureur de la République antiterroriste</w:t>
      </w:r>
      <w:r w:rsidRPr="00055E63">
        <w:rPr>
          <w:rFonts w:asciiTheme="minorHAnsi" w:hAnsiTheme="minorHAnsi" w:cstheme="minorHAnsi"/>
          <w:sz w:val="24"/>
          <w:szCs w:val="24"/>
        </w:rPr>
        <w:t xml:space="preserve"> </w:t>
      </w:r>
    </w:p>
    <w:p w:rsidR="00472BAA" w:rsidRPr="00055E63" w:rsidRDefault="00472BAA" w:rsidP="00472BAA">
      <w:pPr>
        <w:pStyle w:val="Paragraphedeliste"/>
        <w:spacing w:line="276" w:lineRule="auto"/>
        <w:ind w:left="0"/>
        <w:jc w:val="both"/>
        <w:rPr>
          <w:rFonts w:asciiTheme="minorHAnsi" w:hAnsiTheme="minorHAnsi" w:cstheme="minorHAnsi"/>
          <w:sz w:val="24"/>
          <w:szCs w:val="24"/>
        </w:rPr>
      </w:pPr>
    </w:p>
    <w:p w:rsidR="00472BAA" w:rsidRPr="00055E63" w:rsidRDefault="00472BAA" w:rsidP="00472BAA">
      <w:pPr>
        <w:pStyle w:val="Paragraphedeliste"/>
        <w:spacing w:line="276" w:lineRule="auto"/>
        <w:ind w:left="0"/>
        <w:jc w:val="both"/>
        <w:rPr>
          <w:rFonts w:asciiTheme="minorHAnsi" w:hAnsiTheme="minorHAnsi" w:cstheme="minorHAnsi"/>
          <w:b/>
          <w:iCs/>
          <w:sz w:val="24"/>
          <w:szCs w:val="24"/>
        </w:rPr>
      </w:pPr>
      <w:r w:rsidRPr="00055E63">
        <w:rPr>
          <w:rFonts w:asciiTheme="minorHAnsi" w:hAnsiTheme="minorHAnsi" w:cstheme="minorHAnsi"/>
          <w:b/>
          <w:iCs/>
          <w:sz w:val="24"/>
          <w:szCs w:val="24"/>
        </w:rPr>
        <w:lastRenderedPageBreak/>
        <w:t>Familles et avocats de familles</w:t>
      </w:r>
    </w:p>
    <w:p w:rsidR="00472BAA" w:rsidRPr="00055E63" w:rsidRDefault="00472BAA" w:rsidP="00472BAA">
      <w:pPr>
        <w:pStyle w:val="Paragraphedeliste"/>
        <w:spacing w:line="276" w:lineRule="auto"/>
        <w:ind w:left="0"/>
        <w:jc w:val="both"/>
        <w:rPr>
          <w:rFonts w:asciiTheme="minorHAnsi" w:hAnsiTheme="minorHAnsi" w:cstheme="minorHAnsi"/>
          <w:sz w:val="24"/>
          <w:szCs w:val="24"/>
        </w:rPr>
      </w:pPr>
    </w:p>
    <w:p w:rsidR="00472BAA" w:rsidRPr="00055E63" w:rsidRDefault="00472BAA" w:rsidP="00472BAA">
      <w:pPr>
        <w:pStyle w:val="Paragraphedeliste"/>
        <w:spacing w:line="276" w:lineRule="auto"/>
        <w:ind w:left="0"/>
        <w:jc w:val="both"/>
        <w:rPr>
          <w:rFonts w:asciiTheme="minorHAnsi" w:hAnsiTheme="minorHAnsi" w:cstheme="minorHAnsi"/>
          <w:i/>
          <w:iCs/>
          <w:sz w:val="24"/>
          <w:szCs w:val="24"/>
        </w:rPr>
      </w:pPr>
      <w:r w:rsidRPr="00055E63">
        <w:rPr>
          <w:rFonts w:asciiTheme="minorHAnsi" w:hAnsiTheme="minorHAnsi" w:cstheme="minorHAnsi"/>
          <w:sz w:val="24"/>
          <w:szCs w:val="24"/>
        </w:rPr>
        <w:t xml:space="preserve">Nadia B., </w:t>
      </w:r>
      <w:r w:rsidRPr="00055E63">
        <w:rPr>
          <w:rFonts w:asciiTheme="minorHAnsi" w:hAnsiTheme="minorHAnsi" w:cstheme="minorHAnsi"/>
          <w:i/>
          <w:iCs/>
          <w:sz w:val="24"/>
          <w:szCs w:val="24"/>
        </w:rPr>
        <w:t>mère d’un prisonnier français détenu en Syrie, Collectif des Familles Unies</w:t>
      </w:r>
    </w:p>
    <w:p w:rsidR="00472BAA" w:rsidRPr="00055E63" w:rsidRDefault="00472BAA" w:rsidP="00472BAA">
      <w:pPr>
        <w:pStyle w:val="Paragraphedeliste"/>
        <w:spacing w:line="276" w:lineRule="auto"/>
        <w:ind w:left="0"/>
        <w:jc w:val="both"/>
        <w:rPr>
          <w:rFonts w:asciiTheme="minorHAnsi" w:hAnsiTheme="minorHAnsi" w:cstheme="minorHAnsi"/>
          <w:i/>
          <w:iCs/>
          <w:sz w:val="24"/>
          <w:szCs w:val="24"/>
        </w:rPr>
      </w:pPr>
      <w:r w:rsidRPr="00055E63">
        <w:rPr>
          <w:rFonts w:asciiTheme="minorHAnsi" w:hAnsiTheme="minorHAnsi" w:cstheme="minorHAnsi"/>
          <w:sz w:val="24"/>
          <w:szCs w:val="24"/>
        </w:rPr>
        <w:t xml:space="preserve">Laurent LOPEZ, </w:t>
      </w:r>
      <w:r w:rsidRPr="00055E63">
        <w:rPr>
          <w:rFonts w:asciiTheme="minorHAnsi" w:hAnsiTheme="minorHAnsi" w:cstheme="minorHAnsi"/>
          <w:i/>
          <w:iCs/>
          <w:sz w:val="24"/>
          <w:szCs w:val="24"/>
        </w:rPr>
        <w:t>Collectif des Familles Unies</w:t>
      </w:r>
    </w:p>
    <w:p w:rsidR="00472BAA" w:rsidRPr="00055E63" w:rsidRDefault="00472BAA" w:rsidP="00472BAA">
      <w:pPr>
        <w:autoSpaceDE w:val="0"/>
        <w:autoSpaceDN w:val="0"/>
        <w:adjustRightInd w:val="0"/>
        <w:spacing w:after="0" w:line="276" w:lineRule="auto"/>
        <w:jc w:val="both"/>
        <w:rPr>
          <w:rFonts w:asciiTheme="minorHAnsi" w:hAnsiTheme="minorHAnsi" w:cstheme="minorHAnsi"/>
          <w:i/>
          <w:sz w:val="24"/>
          <w:szCs w:val="24"/>
          <w:lang w:eastAsia="fr-FR"/>
        </w:rPr>
      </w:pPr>
    </w:p>
    <w:p w:rsidR="00472BAA" w:rsidRPr="00055E63" w:rsidRDefault="00472BAA" w:rsidP="00472BAA">
      <w:pPr>
        <w:autoSpaceDE w:val="0"/>
        <w:autoSpaceDN w:val="0"/>
        <w:adjustRightInd w:val="0"/>
        <w:spacing w:after="0" w:line="276" w:lineRule="auto"/>
        <w:jc w:val="both"/>
        <w:rPr>
          <w:rFonts w:asciiTheme="minorHAnsi" w:hAnsiTheme="minorHAnsi" w:cstheme="minorHAnsi"/>
          <w:i/>
          <w:sz w:val="24"/>
          <w:szCs w:val="24"/>
          <w:lang w:eastAsia="fr-FR"/>
        </w:rPr>
      </w:pPr>
      <w:r w:rsidRPr="00055E63">
        <w:rPr>
          <w:rFonts w:asciiTheme="minorHAnsi" w:hAnsiTheme="minorHAnsi" w:cstheme="minorHAnsi"/>
          <w:sz w:val="24"/>
          <w:szCs w:val="24"/>
          <w:lang w:eastAsia="fr-FR"/>
        </w:rPr>
        <w:t xml:space="preserve">Etienne MANGEOT, </w:t>
      </w:r>
      <w:r w:rsidRPr="00055E63">
        <w:rPr>
          <w:rFonts w:asciiTheme="minorHAnsi" w:hAnsiTheme="minorHAnsi" w:cstheme="minorHAnsi"/>
          <w:i/>
          <w:sz w:val="24"/>
          <w:szCs w:val="24"/>
          <w:lang w:eastAsia="fr-FR"/>
        </w:rPr>
        <w:t xml:space="preserve">avocat au barreau de Nancy </w:t>
      </w:r>
    </w:p>
    <w:p w:rsidR="00472BAA" w:rsidRPr="00055E63" w:rsidRDefault="00472BAA" w:rsidP="00472BAA">
      <w:pPr>
        <w:autoSpaceDE w:val="0"/>
        <w:autoSpaceDN w:val="0"/>
        <w:adjustRightInd w:val="0"/>
        <w:spacing w:after="0" w:line="276" w:lineRule="auto"/>
        <w:jc w:val="both"/>
        <w:rPr>
          <w:rFonts w:asciiTheme="minorHAnsi" w:hAnsiTheme="minorHAnsi" w:cstheme="minorHAnsi"/>
          <w:i/>
          <w:sz w:val="24"/>
          <w:szCs w:val="24"/>
          <w:lang w:eastAsia="fr-FR"/>
        </w:rPr>
      </w:pPr>
    </w:p>
    <w:p w:rsidR="00472BAA" w:rsidRPr="00055E63" w:rsidRDefault="00472BAA" w:rsidP="00472BAA">
      <w:pPr>
        <w:autoSpaceDE w:val="0"/>
        <w:autoSpaceDN w:val="0"/>
        <w:adjustRightInd w:val="0"/>
        <w:spacing w:after="0" w:line="276" w:lineRule="auto"/>
        <w:jc w:val="both"/>
        <w:rPr>
          <w:rFonts w:asciiTheme="minorHAnsi" w:hAnsiTheme="minorHAnsi" w:cstheme="minorHAnsi"/>
          <w:i/>
          <w:sz w:val="24"/>
          <w:szCs w:val="24"/>
          <w:lang w:eastAsia="fr-FR"/>
        </w:rPr>
      </w:pPr>
      <w:r w:rsidRPr="00055E63">
        <w:rPr>
          <w:rFonts w:asciiTheme="minorHAnsi" w:hAnsiTheme="minorHAnsi" w:cstheme="minorHAnsi"/>
          <w:sz w:val="24"/>
          <w:szCs w:val="24"/>
          <w:lang w:eastAsia="fr-FR"/>
        </w:rPr>
        <w:t xml:space="preserve">Martin PRADEL et Charlotte MANCINI, </w:t>
      </w:r>
      <w:r w:rsidRPr="00055E63">
        <w:rPr>
          <w:rFonts w:asciiTheme="minorHAnsi" w:hAnsiTheme="minorHAnsi" w:cstheme="minorHAnsi"/>
          <w:i/>
          <w:sz w:val="24"/>
          <w:szCs w:val="24"/>
          <w:lang w:eastAsia="fr-FR"/>
        </w:rPr>
        <w:t>avocats au barreau de Paris</w:t>
      </w:r>
    </w:p>
    <w:p w:rsidR="00472BAA" w:rsidRPr="00055E63" w:rsidRDefault="00472BAA" w:rsidP="00472BAA">
      <w:pPr>
        <w:pStyle w:val="Paragraphedeliste"/>
        <w:spacing w:line="276" w:lineRule="auto"/>
        <w:ind w:left="0"/>
        <w:jc w:val="both"/>
        <w:rPr>
          <w:rFonts w:asciiTheme="minorHAnsi" w:hAnsiTheme="minorHAnsi" w:cstheme="minorHAnsi"/>
          <w:i/>
          <w:iCs/>
          <w:sz w:val="24"/>
          <w:szCs w:val="24"/>
        </w:rPr>
      </w:pPr>
    </w:p>
    <w:p w:rsidR="00472BAA" w:rsidRPr="00055E63" w:rsidRDefault="00472BAA" w:rsidP="00472BAA">
      <w:pPr>
        <w:pStyle w:val="Paragraphedeliste"/>
        <w:spacing w:line="276" w:lineRule="auto"/>
        <w:ind w:left="0"/>
        <w:jc w:val="both"/>
        <w:rPr>
          <w:rFonts w:asciiTheme="minorHAnsi" w:hAnsiTheme="minorHAnsi" w:cstheme="minorHAnsi"/>
          <w:b/>
          <w:iCs/>
          <w:sz w:val="24"/>
          <w:szCs w:val="24"/>
        </w:rPr>
      </w:pPr>
      <w:r w:rsidRPr="00055E63">
        <w:rPr>
          <w:rFonts w:asciiTheme="minorHAnsi" w:hAnsiTheme="minorHAnsi" w:cstheme="minorHAnsi"/>
          <w:b/>
          <w:iCs/>
          <w:sz w:val="24"/>
          <w:szCs w:val="24"/>
        </w:rPr>
        <w:t xml:space="preserve">Chercheurs </w:t>
      </w:r>
    </w:p>
    <w:p w:rsidR="00472BAA" w:rsidRPr="00055E63" w:rsidRDefault="00472BAA" w:rsidP="00472BAA">
      <w:pPr>
        <w:pStyle w:val="Paragraphedeliste"/>
        <w:spacing w:line="276" w:lineRule="auto"/>
        <w:ind w:left="0"/>
        <w:jc w:val="both"/>
        <w:rPr>
          <w:rFonts w:asciiTheme="minorHAnsi" w:hAnsiTheme="minorHAnsi" w:cstheme="minorHAnsi"/>
          <w:b/>
          <w:iCs/>
          <w:sz w:val="24"/>
          <w:szCs w:val="24"/>
        </w:rPr>
      </w:pPr>
    </w:p>
    <w:p w:rsidR="00472BAA" w:rsidRPr="00055E63" w:rsidRDefault="00472BAA" w:rsidP="00472BAA">
      <w:pPr>
        <w:autoSpaceDE w:val="0"/>
        <w:autoSpaceDN w:val="0"/>
        <w:adjustRightInd w:val="0"/>
        <w:spacing w:after="0" w:line="276" w:lineRule="auto"/>
        <w:jc w:val="both"/>
        <w:rPr>
          <w:rFonts w:asciiTheme="minorHAnsi" w:hAnsiTheme="minorHAnsi" w:cstheme="minorHAnsi"/>
          <w:i/>
          <w:iCs/>
          <w:sz w:val="24"/>
          <w:szCs w:val="24"/>
          <w:lang w:eastAsia="fr-FR"/>
        </w:rPr>
      </w:pPr>
      <w:r w:rsidRPr="00055E63">
        <w:rPr>
          <w:rFonts w:asciiTheme="minorHAnsi" w:hAnsiTheme="minorHAnsi" w:cstheme="minorHAnsi"/>
          <w:sz w:val="24"/>
          <w:szCs w:val="24"/>
          <w:lang w:eastAsia="fr-FR"/>
        </w:rPr>
        <w:t xml:space="preserve">Joël HUBRECHT, </w:t>
      </w:r>
      <w:r w:rsidRPr="00055E63">
        <w:rPr>
          <w:rFonts w:asciiTheme="minorHAnsi" w:hAnsiTheme="minorHAnsi" w:cstheme="minorHAnsi"/>
          <w:i/>
          <w:iCs/>
          <w:sz w:val="24"/>
          <w:szCs w:val="24"/>
          <w:lang w:eastAsia="fr-FR"/>
        </w:rPr>
        <w:t>Responsable de suivi scientifique et de programmes, Institut des études et de la recherche sur la justice, spécialiste de la justice pénale internationale</w:t>
      </w:r>
      <w:r w:rsidRPr="00055E63">
        <w:rPr>
          <w:rFonts w:asciiTheme="minorHAnsi" w:hAnsiTheme="minorHAnsi" w:cstheme="minorHAnsi"/>
          <w:sz w:val="24"/>
          <w:szCs w:val="24"/>
        </w:rPr>
        <w:t> </w:t>
      </w:r>
    </w:p>
    <w:p w:rsidR="00472BAA" w:rsidRPr="00055E63" w:rsidRDefault="00472BAA" w:rsidP="00472BAA">
      <w:pPr>
        <w:pStyle w:val="Paragraphedeliste"/>
        <w:spacing w:line="276" w:lineRule="auto"/>
        <w:ind w:left="0"/>
        <w:jc w:val="both"/>
        <w:rPr>
          <w:rFonts w:asciiTheme="minorHAnsi" w:hAnsiTheme="minorHAnsi" w:cstheme="minorHAnsi"/>
          <w:sz w:val="24"/>
          <w:szCs w:val="24"/>
        </w:rPr>
      </w:pPr>
    </w:p>
    <w:p w:rsidR="00472BAA" w:rsidRPr="00055E63" w:rsidRDefault="00472BAA" w:rsidP="00472BAA">
      <w:pPr>
        <w:pStyle w:val="Paragraphedeliste"/>
        <w:spacing w:line="276" w:lineRule="auto"/>
        <w:ind w:left="0"/>
        <w:jc w:val="both"/>
        <w:rPr>
          <w:rFonts w:asciiTheme="minorHAnsi" w:hAnsiTheme="minorHAnsi" w:cstheme="minorHAnsi"/>
          <w:i/>
          <w:sz w:val="24"/>
          <w:szCs w:val="24"/>
        </w:rPr>
      </w:pPr>
      <w:r w:rsidRPr="00055E63">
        <w:rPr>
          <w:rFonts w:asciiTheme="minorHAnsi" w:hAnsiTheme="minorHAnsi" w:cstheme="minorHAnsi"/>
          <w:sz w:val="24"/>
          <w:szCs w:val="24"/>
        </w:rPr>
        <w:t xml:space="preserve">Hugo MICHERON, </w:t>
      </w:r>
      <w:r w:rsidRPr="00055E63">
        <w:rPr>
          <w:rFonts w:asciiTheme="minorHAnsi" w:hAnsiTheme="minorHAnsi" w:cstheme="minorHAnsi"/>
          <w:i/>
          <w:sz w:val="24"/>
          <w:szCs w:val="24"/>
        </w:rPr>
        <w:t xml:space="preserve">chercheur à l’Ecole normale supérieure et à l’université de Princeton, spécialiste du Moyen-Orient </w:t>
      </w:r>
    </w:p>
    <w:p w:rsidR="00472BAA" w:rsidRPr="00055E63" w:rsidRDefault="00472BAA" w:rsidP="00472BAA">
      <w:pPr>
        <w:rPr>
          <w:rFonts w:asciiTheme="minorHAnsi" w:hAnsiTheme="minorHAnsi" w:cstheme="minorHAnsi"/>
        </w:rPr>
      </w:pPr>
    </w:p>
    <w:p w:rsidR="008339BB" w:rsidRPr="00055E63" w:rsidRDefault="008339BB" w:rsidP="00472BAA">
      <w:pPr>
        <w:spacing w:line="276" w:lineRule="auto"/>
        <w:jc w:val="center"/>
        <w:rPr>
          <w:rFonts w:asciiTheme="minorHAnsi" w:hAnsiTheme="minorHAnsi" w:cstheme="minorHAnsi"/>
          <w:sz w:val="24"/>
          <w:szCs w:val="24"/>
        </w:rPr>
      </w:pPr>
    </w:p>
    <w:sectPr w:rsidR="008339BB" w:rsidRPr="00055E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F4C" w:rsidRDefault="00807F4C" w:rsidP="00F26BCA">
      <w:pPr>
        <w:spacing w:after="0" w:line="240" w:lineRule="auto"/>
      </w:pPr>
      <w:r>
        <w:separator/>
      </w:r>
    </w:p>
  </w:endnote>
  <w:endnote w:type="continuationSeparator" w:id="0">
    <w:p w:rsidR="00807F4C" w:rsidRDefault="00807F4C" w:rsidP="00F2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143" w:rsidRDefault="004A2143" w:rsidP="00F75B1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rsidR="004A2143" w:rsidRDefault="004A2143" w:rsidP="00E45A7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143" w:rsidRDefault="004A2143" w:rsidP="00F75B1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052E67">
      <w:rPr>
        <w:rStyle w:val="Numrodepage"/>
        <w:noProof/>
      </w:rPr>
      <w:t>6</w:t>
    </w:r>
    <w:r>
      <w:rPr>
        <w:rStyle w:val="Numrodepage"/>
      </w:rPr>
      <w:fldChar w:fldCharType="end"/>
    </w:r>
  </w:p>
  <w:p w:rsidR="004A2143" w:rsidRDefault="004A2143" w:rsidP="00E45A7D">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F4C" w:rsidRDefault="00807F4C" w:rsidP="00F26BCA">
      <w:pPr>
        <w:spacing w:after="0" w:line="240" w:lineRule="auto"/>
      </w:pPr>
      <w:r>
        <w:separator/>
      </w:r>
    </w:p>
  </w:footnote>
  <w:footnote w:type="continuationSeparator" w:id="0">
    <w:p w:rsidR="00807F4C" w:rsidRDefault="00807F4C" w:rsidP="00F26BCA">
      <w:pPr>
        <w:spacing w:after="0" w:line="240" w:lineRule="auto"/>
      </w:pPr>
      <w:r>
        <w:continuationSeparator/>
      </w:r>
    </w:p>
  </w:footnote>
  <w:footnote w:id="1">
    <w:p w:rsidR="003C2483" w:rsidRPr="005760B9" w:rsidRDefault="003C2483" w:rsidP="00703FB1">
      <w:pPr>
        <w:pStyle w:val="Notedebasdepage"/>
        <w:spacing w:after="0" w:line="240" w:lineRule="auto"/>
        <w:contextualSpacing/>
        <w:jc w:val="both"/>
        <w:rPr>
          <w:rFonts w:asciiTheme="minorHAnsi" w:hAnsiTheme="minorHAnsi" w:cstheme="minorHAnsi"/>
        </w:rPr>
      </w:pPr>
      <w:r w:rsidRPr="005760B9">
        <w:rPr>
          <w:rStyle w:val="Appelnotedebasdep"/>
          <w:rFonts w:asciiTheme="minorHAnsi" w:hAnsiTheme="minorHAnsi" w:cstheme="minorHAnsi"/>
        </w:rPr>
        <w:footnoteRef/>
      </w:r>
      <w:r w:rsidRPr="005760B9">
        <w:rPr>
          <w:rFonts w:asciiTheme="minorHAnsi" w:hAnsiTheme="minorHAnsi" w:cstheme="minorHAnsi"/>
        </w:rPr>
        <w:t xml:space="preserve"> </w:t>
      </w:r>
      <w:r w:rsidRPr="005760B9">
        <w:rPr>
          <w:rFonts w:asciiTheme="minorHAnsi" w:hAnsiTheme="minorHAnsi" w:cstheme="minorHAnsi"/>
          <w:i/>
        </w:rPr>
        <w:t>Avis sur le rapatriement des mineurs français retenus dans les camps du Nord-Est syrien</w:t>
      </w:r>
      <w:r w:rsidRPr="005760B9">
        <w:rPr>
          <w:rFonts w:asciiTheme="minorHAnsi" w:hAnsiTheme="minorHAnsi" w:cstheme="minorHAnsi"/>
        </w:rPr>
        <w:t xml:space="preserve">, </w:t>
      </w:r>
      <w:r w:rsidR="00FB2897" w:rsidRPr="005760B9">
        <w:rPr>
          <w:rFonts w:asciiTheme="minorHAnsi" w:hAnsiTheme="minorHAnsi" w:cstheme="minorHAnsi"/>
        </w:rPr>
        <w:t>adopté lors de l’a</w:t>
      </w:r>
      <w:r w:rsidRPr="005760B9">
        <w:rPr>
          <w:rFonts w:asciiTheme="minorHAnsi" w:hAnsiTheme="minorHAnsi" w:cstheme="minorHAnsi"/>
        </w:rPr>
        <w:t>ssemblée plénière du 16 décembre 2021,</w:t>
      </w:r>
      <w:r w:rsidR="00ED08C4" w:rsidRPr="005760B9">
        <w:rPr>
          <w:rFonts w:asciiTheme="minorHAnsi" w:hAnsiTheme="minorHAnsi" w:cstheme="minorHAnsi"/>
        </w:rPr>
        <w:t xml:space="preserve"> JORF n°0006 du 8 janvier 2022 et </w:t>
      </w:r>
      <w:r w:rsidR="00ED08C4" w:rsidRPr="005760B9">
        <w:rPr>
          <w:rFonts w:asciiTheme="minorHAnsi" w:hAnsiTheme="minorHAnsi" w:cstheme="minorHAnsi"/>
          <w:i/>
        </w:rPr>
        <w:t xml:space="preserve">Avis sur les mineurs français retenus dans les camps syriens, </w:t>
      </w:r>
      <w:r w:rsidR="00FB2897" w:rsidRPr="005760B9">
        <w:rPr>
          <w:rFonts w:asciiTheme="minorHAnsi" w:hAnsiTheme="minorHAnsi" w:cstheme="minorHAnsi"/>
          <w:i/>
        </w:rPr>
        <w:t>adopté lors de l’</w:t>
      </w:r>
      <w:r w:rsidR="00FB2897" w:rsidRPr="005760B9">
        <w:rPr>
          <w:rFonts w:asciiTheme="minorHAnsi" w:hAnsiTheme="minorHAnsi" w:cstheme="minorHAnsi"/>
        </w:rPr>
        <w:t>a</w:t>
      </w:r>
      <w:r w:rsidR="00ED08C4" w:rsidRPr="005760B9">
        <w:rPr>
          <w:rFonts w:asciiTheme="minorHAnsi" w:hAnsiTheme="minorHAnsi" w:cstheme="minorHAnsi"/>
        </w:rPr>
        <w:t xml:space="preserve">ssemblée plénière du 25 septembre 2019, JORF n°0237 du 11 octobre 2019. </w:t>
      </w:r>
    </w:p>
  </w:footnote>
  <w:footnote w:id="2">
    <w:p w:rsidR="00D86454" w:rsidRPr="005760B9" w:rsidRDefault="00D86454" w:rsidP="00703FB1">
      <w:pPr>
        <w:pStyle w:val="Notedebasdepage"/>
        <w:spacing w:after="0" w:line="240" w:lineRule="auto"/>
        <w:jc w:val="both"/>
        <w:rPr>
          <w:rFonts w:asciiTheme="minorHAnsi" w:hAnsiTheme="minorHAnsi" w:cstheme="minorHAnsi"/>
        </w:rPr>
      </w:pPr>
      <w:r w:rsidRPr="005760B9">
        <w:rPr>
          <w:rStyle w:val="Appelnotedebasdep"/>
          <w:rFonts w:asciiTheme="minorHAnsi" w:hAnsiTheme="minorHAnsi" w:cstheme="minorHAnsi"/>
        </w:rPr>
        <w:footnoteRef/>
      </w:r>
      <w:r w:rsidRPr="005760B9">
        <w:rPr>
          <w:rFonts w:asciiTheme="minorHAnsi" w:hAnsiTheme="minorHAnsi" w:cstheme="minorHAnsi"/>
        </w:rPr>
        <w:t xml:space="preserve"> </w:t>
      </w:r>
      <w:r w:rsidRPr="005760B9">
        <w:rPr>
          <w:rFonts w:asciiTheme="minorHAnsi" w:hAnsiTheme="minorHAnsi" w:cstheme="minorHAnsi"/>
          <w:i/>
        </w:rPr>
        <w:t>Avis sur les ressortissants français condamnés à mort ou encourant la peine de mort en Irak</w:t>
      </w:r>
      <w:r w:rsidRPr="005760B9">
        <w:rPr>
          <w:rFonts w:asciiTheme="minorHAnsi" w:hAnsiTheme="minorHAnsi" w:cstheme="minorHAnsi"/>
        </w:rPr>
        <w:t xml:space="preserve">, </w:t>
      </w:r>
      <w:r w:rsidR="00FB2897" w:rsidRPr="005760B9">
        <w:rPr>
          <w:rFonts w:asciiTheme="minorHAnsi" w:hAnsiTheme="minorHAnsi" w:cstheme="minorHAnsi"/>
          <w:i/>
        </w:rPr>
        <w:t>adopté lors de</w:t>
      </w:r>
      <w:r w:rsidR="00FB2897" w:rsidRPr="005760B9">
        <w:rPr>
          <w:rFonts w:asciiTheme="minorHAnsi" w:hAnsiTheme="minorHAnsi" w:cstheme="minorHAnsi"/>
        </w:rPr>
        <w:t xml:space="preserve"> l’a</w:t>
      </w:r>
      <w:r w:rsidRPr="005760B9">
        <w:rPr>
          <w:rFonts w:asciiTheme="minorHAnsi" w:hAnsiTheme="minorHAnsi" w:cstheme="minorHAnsi"/>
        </w:rPr>
        <w:t>ssemblée plénière du 28 janvier 2020, JORF n°0028 du 2 février 2020.</w:t>
      </w:r>
    </w:p>
  </w:footnote>
  <w:footnote w:id="3">
    <w:p w:rsidR="005640EA" w:rsidRPr="005760B9" w:rsidRDefault="005640EA" w:rsidP="005640EA">
      <w:pPr>
        <w:pStyle w:val="Notedebasdepage"/>
        <w:spacing w:after="0" w:line="240" w:lineRule="auto"/>
        <w:jc w:val="both"/>
        <w:rPr>
          <w:rFonts w:asciiTheme="minorHAnsi" w:hAnsiTheme="minorHAnsi" w:cstheme="minorHAnsi"/>
          <w:lang w:val="en-US"/>
        </w:rPr>
      </w:pPr>
      <w:r w:rsidRPr="005760B9">
        <w:rPr>
          <w:rStyle w:val="Appelnotedebasdep"/>
          <w:rFonts w:asciiTheme="minorHAnsi" w:hAnsiTheme="minorHAnsi" w:cstheme="minorHAnsi"/>
        </w:rPr>
        <w:footnoteRef/>
      </w:r>
      <w:r w:rsidRPr="005760B9">
        <w:rPr>
          <w:rFonts w:asciiTheme="minorHAnsi" w:hAnsiTheme="minorHAnsi" w:cstheme="minorHAnsi"/>
          <w:lang w:val="en-US"/>
        </w:rPr>
        <w:t xml:space="preserve"> Human Rights Watch, </w:t>
      </w:r>
      <w:r w:rsidRPr="005760B9">
        <w:rPr>
          <w:rFonts w:asciiTheme="minorHAnsi" w:hAnsiTheme="minorHAnsi" w:cstheme="minorHAnsi"/>
          <w:i/>
          <w:lang w:val="en-US"/>
        </w:rPr>
        <w:t>Thousands of Foreigners Unlawfully Held in NE Syria</w:t>
      </w:r>
      <w:r w:rsidRPr="005760B9">
        <w:rPr>
          <w:rFonts w:asciiTheme="minorHAnsi" w:hAnsiTheme="minorHAnsi" w:cstheme="minorHAnsi"/>
          <w:lang w:val="en-US"/>
        </w:rPr>
        <w:t>, 23 mars 2022.</w:t>
      </w:r>
    </w:p>
  </w:footnote>
  <w:footnote w:id="4">
    <w:p w:rsidR="005640EA" w:rsidRPr="005760B9" w:rsidRDefault="005640EA" w:rsidP="005640EA">
      <w:pPr>
        <w:pStyle w:val="Notedebasdepage"/>
        <w:spacing w:after="0" w:line="240" w:lineRule="auto"/>
        <w:jc w:val="both"/>
        <w:rPr>
          <w:rFonts w:asciiTheme="minorHAnsi" w:hAnsiTheme="minorHAnsi" w:cstheme="minorHAnsi"/>
        </w:rPr>
      </w:pPr>
      <w:r w:rsidRPr="005760B9">
        <w:rPr>
          <w:rStyle w:val="Appelnotedebasdep"/>
          <w:rFonts w:asciiTheme="minorHAnsi" w:hAnsiTheme="minorHAnsi" w:cstheme="minorHAnsi"/>
        </w:rPr>
        <w:footnoteRef/>
      </w:r>
      <w:r w:rsidRPr="005760B9">
        <w:rPr>
          <w:rFonts w:asciiTheme="minorHAnsi" w:hAnsiTheme="minorHAnsi" w:cstheme="minorHAnsi"/>
        </w:rPr>
        <w:t xml:space="preserve"> </w:t>
      </w:r>
      <w:r w:rsidRPr="005760B9">
        <w:rPr>
          <w:rFonts w:asciiTheme="minorHAnsi" w:hAnsiTheme="minorHAnsi" w:cstheme="minorHAnsi"/>
          <w:i/>
        </w:rPr>
        <w:t>Rapport de la Commission d’enquête internationale indépendante sur la République arabe syrienne</w:t>
      </w:r>
      <w:r w:rsidRPr="005760B9">
        <w:rPr>
          <w:rFonts w:asciiTheme="minorHAnsi" w:hAnsiTheme="minorHAnsi" w:cstheme="minorHAnsi"/>
        </w:rPr>
        <w:t xml:space="preserve">, A/HRC/48/70, 13 août 2021, § 6. </w:t>
      </w:r>
    </w:p>
  </w:footnote>
  <w:footnote w:id="5">
    <w:p w:rsidR="001C658D" w:rsidRPr="005760B9" w:rsidRDefault="006F414A" w:rsidP="00703FB1">
      <w:pPr>
        <w:pStyle w:val="Notedebasdepage"/>
        <w:spacing w:after="0" w:line="240" w:lineRule="auto"/>
        <w:rPr>
          <w:rFonts w:asciiTheme="minorHAnsi" w:hAnsiTheme="minorHAnsi" w:cstheme="minorHAnsi"/>
          <w:i/>
          <w:lang w:val="en-US"/>
        </w:rPr>
      </w:pPr>
      <w:r w:rsidRPr="005760B9">
        <w:rPr>
          <w:rStyle w:val="Appelnotedebasdep"/>
          <w:rFonts w:asciiTheme="minorHAnsi" w:hAnsiTheme="minorHAnsi" w:cstheme="minorHAnsi"/>
        </w:rPr>
        <w:footnoteRef/>
      </w:r>
      <w:r w:rsidRPr="005760B9">
        <w:rPr>
          <w:rFonts w:asciiTheme="minorHAnsi" w:hAnsiTheme="minorHAnsi" w:cstheme="minorHAnsi"/>
          <w:lang w:val="en-US"/>
        </w:rPr>
        <w:t xml:space="preserve"> V. Spokesperson for the UN High Commissioner for Human Rights, </w:t>
      </w:r>
      <w:r w:rsidRPr="005760B9">
        <w:rPr>
          <w:rFonts w:asciiTheme="minorHAnsi" w:hAnsiTheme="minorHAnsi" w:cstheme="minorHAnsi"/>
          <w:i/>
          <w:lang w:val="en-US"/>
        </w:rPr>
        <w:t>Press briefing notes on Syria</w:t>
      </w:r>
      <w:r w:rsidRPr="005760B9">
        <w:rPr>
          <w:rFonts w:asciiTheme="minorHAnsi" w:hAnsiTheme="minorHAnsi" w:cstheme="minorHAnsi"/>
          <w:lang w:val="en-US"/>
        </w:rPr>
        <w:t>, 25 janvier 2022</w:t>
      </w:r>
      <w:r w:rsidR="00703FB1" w:rsidRPr="005760B9">
        <w:rPr>
          <w:rFonts w:asciiTheme="minorHAnsi" w:hAnsiTheme="minorHAnsi" w:cstheme="minorHAnsi"/>
          <w:lang w:val="en-US"/>
        </w:rPr>
        <w:t>.</w:t>
      </w:r>
    </w:p>
  </w:footnote>
  <w:footnote w:id="6">
    <w:p w:rsidR="009344D9" w:rsidRPr="005760B9" w:rsidRDefault="009344D9" w:rsidP="00CB27AC">
      <w:pPr>
        <w:pStyle w:val="Notedebasdepage"/>
        <w:spacing w:after="0" w:line="240" w:lineRule="auto"/>
        <w:jc w:val="both"/>
        <w:rPr>
          <w:rFonts w:asciiTheme="minorHAnsi" w:hAnsiTheme="minorHAnsi" w:cstheme="minorHAnsi"/>
        </w:rPr>
      </w:pPr>
      <w:r w:rsidRPr="005760B9">
        <w:rPr>
          <w:rStyle w:val="Appelnotedebasdep"/>
          <w:rFonts w:asciiTheme="minorHAnsi" w:hAnsiTheme="minorHAnsi" w:cstheme="minorHAnsi"/>
        </w:rPr>
        <w:footnoteRef/>
      </w:r>
      <w:r w:rsidRPr="005760B9">
        <w:rPr>
          <w:rFonts w:asciiTheme="minorHAnsi" w:hAnsiTheme="minorHAnsi" w:cstheme="minorHAnsi"/>
        </w:rPr>
        <w:t xml:space="preserve"> V. Quentin Warlop, « Où sont les "cellules dormantes" du groupe terroriste Etat Islamique? », </w:t>
      </w:r>
      <w:r w:rsidRPr="005760B9">
        <w:rPr>
          <w:rFonts w:asciiTheme="minorHAnsi" w:hAnsiTheme="minorHAnsi" w:cstheme="minorHAnsi"/>
          <w:i/>
        </w:rPr>
        <w:t>RTBF</w:t>
      </w:r>
      <w:r w:rsidRPr="005760B9">
        <w:rPr>
          <w:rFonts w:asciiTheme="minorHAnsi" w:hAnsiTheme="minorHAnsi" w:cstheme="minorHAnsi"/>
        </w:rPr>
        <w:t>, 28 octobre 2019</w:t>
      </w:r>
    </w:p>
  </w:footnote>
  <w:footnote w:id="7">
    <w:p w:rsidR="009344D9" w:rsidRPr="005760B9" w:rsidRDefault="009344D9" w:rsidP="00CB27AC">
      <w:pPr>
        <w:pStyle w:val="Notedebasdepage"/>
        <w:spacing w:after="0" w:line="240" w:lineRule="auto"/>
        <w:contextualSpacing/>
        <w:jc w:val="both"/>
        <w:rPr>
          <w:rFonts w:asciiTheme="minorHAnsi" w:hAnsiTheme="minorHAnsi" w:cstheme="minorHAnsi"/>
          <w:lang w:val="en-US"/>
        </w:rPr>
      </w:pPr>
      <w:r w:rsidRPr="005760B9">
        <w:rPr>
          <w:rStyle w:val="Appelnotedebasdep"/>
          <w:rFonts w:asciiTheme="minorHAnsi" w:hAnsiTheme="minorHAnsi" w:cstheme="minorHAnsi"/>
        </w:rPr>
        <w:footnoteRef/>
      </w:r>
      <w:r w:rsidRPr="005760B9">
        <w:rPr>
          <w:rFonts w:asciiTheme="minorHAnsi" w:hAnsiTheme="minorHAnsi" w:cstheme="minorHAnsi"/>
        </w:rPr>
        <w:t xml:space="preserve"> </w:t>
      </w:r>
      <w:r w:rsidR="00AD61CB" w:rsidRPr="005760B9">
        <w:rPr>
          <w:rFonts w:asciiTheme="minorHAnsi" w:hAnsiTheme="minorHAnsi" w:cstheme="minorHAnsi"/>
        </w:rPr>
        <w:t xml:space="preserve">V. Conseil de sécurité, Vingt-cinquième rapport de l’Équipe d’appui analytique et de surveillance des sanctions présenté en </w:t>
      </w:r>
      <w:r w:rsidR="00AD61CB" w:rsidRPr="005760B9">
        <w:rPr>
          <w:rFonts w:asciiTheme="minorHAnsi" w:hAnsiTheme="minorHAnsi" w:cstheme="minorHAnsi"/>
          <w:i/>
        </w:rPr>
        <w:t>application de la résolution 2368 (2017) concernant l’État islamique d’Iraq et du Levant (Daech), Al-Qaida et les personnes et entités qui leur sont associées</w:t>
      </w:r>
      <w:r w:rsidR="00AD61CB" w:rsidRPr="005760B9">
        <w:rPr>
          <w:rFonts w:asciiTheme="minorHAnsi" w:hAnsiTheme="minorHAnsi" w:cstheme="minorHAnsi"/>
        </w:rPr>
        <w:t>, § 6 : « </w:t>
      </w:r>
      <w:r w:rsidR="00AD61CB" w:rsidRPr="005760B9">
        <w:rPr>
          <w:rFonts w:asciiTheme="minorHAnsi" w:hAnsiTheme="minorHAnsi" w:cstheme="minorHAnsi"/>
          <w:i/>
        </w:rPr>
        <w:t>Dans le cadre d’une étude provisoire, les États Membres ont estimé que l’orientation stratégique de l’EIIL ne devrait pas évoluer sous la nouvelle direction. Al-Baghdadi a diffusé un message audio le 16 septembre qui a mis de nouveau l’accent sur la principale zone d’activité de l’EIIL, considérant le sort des détenus et des réfugiés de l’EIIL comme « la question la plus grave et la plus importante » et insistant pour que des efforts soient faits en vue de leur libération </w:t>
      </w:r>
      <w:r w:rsidR="00AD61CB" w:rsidRPr="005760B9">
        <w:rPr>
          <w:rFonts w:asciiTheme="minorHAnsi" w:hAnsiTheme="minorHAnsi" w:cstheme="minorHAnsi"/>
        </w:rPr>
        <w:t xml:space="preserve">». </w:t>
      </w:r>
      <w:r w:rsidRPr="005760B9">
        <w:rPr>
          <w:rFonts w:asciiTheme="minorHAnsi" w:hAnsiTheme="minorHAnsi" w:cstheme="minorHAnsi"/>
          <w:lang w:val="en-US"/>
        </w:rPr>
        <w:t xml:space="preserve">V. </w:t>
      </w:r>
      <w:r w:rsidR="00AD61CB" w:rsidRPr="005760B9">
        <w:rPr>
          <w:rFonts w:asciiTheme="minorHAnsi" w:hAnsiTheme="minorHAnsi" w:cstheme="minorHAnsi"/>
          <w:lang w:val="en-US"/>
        </w:rPr>
        <w:t xml:space="preserve">également </w:t>
      </w:r>
      <w:r w:rsidRPr="005760B9">
        <w:rPr>
          <w:rFonts w:asciiTheme="minorHAnsi" w:hAnsiTheme="minorHAnsi" w:cstheme="minorHAnsi"/>
          <w:lang w:val="en-US"/>
        </w:rPr>
        <w:t xml:space="preserve">Bennett Clifford, Caleb Weiss, “Breaking the Walls” Goes Global: The Evolving Threat of Jihadi Prison Assaults and Riots”, </w:t>
      </w:r>
      <w:r w:rsidRPr="005760B9">
        <w:rPr>
          <w:rFonts w:asciiTheme="minorHAnsi" w:hAnsiTheme="minorHAnsi" w:cstheme="minorHAnsi"/>
          <w:i/>
          <w:lang w:val="en-US"/>
        </w:rPr>
        <w:t>CTC Sentinel</w:t>
      </w:r>
      <w:r w:rsidRPr="005760B9">
        <w:rPr>
          <w:rFonts w:asciiTheme="minorHAnsi" w:hAnsiTheme="minorHAnsi" w:cstheme="minorHAnsi"/>
          <w:lang w:val="en-US"/>
        </w:rPr>
        <w:t>, févrie</w:t>
      </w:r>
      <w:r w:rsidR="00AD61CB" w:rsidRPr="005760B9">
        <w:rPr>
          <w:rFonts w:asciiTheme="minorHAnsi" w:hAnsiTheme="minorHAnsi" w:cstheme="minorHAnsi"/>
          <w:lang w:val="en-US"/>
        </w:rPr>
        <w:t>r 2020, vol. 13, n° 2, p. 31 : « </w:t>
      </w:r>
      <w:r w:rsidRPr="005760B9">
        <w:rPr>
          <w:rFonts w:asciiTheme="minorHAnsi" w:hAnsiTheme="minorHAnsi" w:cstheme="minorHAnsi"/>
          <w:i/>
          <w:lang w:val="en-US"/>
        </w:rPr>
        <w:t xml:space="preserve">Due to its success and strategic importance, the Islamic State’s jailbreak strategy can now be considered part of the </w:t>
      </w:r>
      <w:r w:rsidR="00AD61CB" w:rsidRPr="005760B9">
        <w:rPr>
          <w:rFonts w:asciiTheme="minorHAnsi" w:hAnsiTheme="minorHAnsi" w:cstheme="minorHAnsi"/>
          <w:i/>
          <w:lang w:val="en-US"/>
        </w:rPr>
        <w:t>group’s organizational fabric</w:t>
      </w:r>
      <w:r w:rsidR="00AD61CB" w:rsidRPr="005760B9">
        <w:rPr>
          <w:rFonts w:asciiTheme="minorHAnsi" w:hAnsiTheme="minorHAnsi" w:cstheme="minorHAnsi"/>
          <w:lang w:val="en-US"/>
        </w:rPr>
        <w:t xml:space="preserve"> ».</w:t>
      </w:r>
    </w:p>
  </w:footnote>
  <w:footnote w:id="8">
    <w:p w:rsidR="00C56784" w:rsidRPr="005760B9" w:rsidRDefault="00C56784" w:rsidP="00CB27AC">
      <w:pPr>
        <w:pStyle w:val="Notedebasdepage"/>
        <w:spacing w:after="0" w:line="240" w:lineRule="auto"/>
        <w:jc w:val="both"/>
        <w:rPr>
          <w:rFonts w:asciiTheme="minorHAnsi" w:hAnsiTheme="minorHAnsi" w:cstheme="minorHAnsi"/>
          <w:lang w:val="en-US"/>
        </w:rPr>
      </w:pPr>
      <w:r w:rsidRPr="005760B9">
        <w:rPr>
          <w:rStyle w:val="Appelnotedebasdep"/>
          <w:rFonts w:asciiTheme="minorHAnsi" w:hAnsiTheme="minorHAnsi" w:cstheme="minorHAnsi"/>
        </w:rPr>
        <w:footnoteRef/>
      </w:r>
      <w:r w:rsidRPr="005760B9">
        <w:rPr>
          <w:rFonts w:asciiTheme="minorHAnsi" w:hAnsiTheme="minorHAnsi" w:cstheme="minorHAnsi"/>
          <w:lang w:val="en-US"/>
        </w:rPr>
        <w:t xml:space="preserve"> </w:t>
      </w:r>
      <w:r w:rsidR="00AD61CB" w:rsidRPr="005760B9">
        <w:rPr>
          <w:rFonts w:asciiTheme="minorHAnsi" w:hAnsiTheme="minorHAnsi" w:cstheme="minorHAnsi"/>
          <w:lang w:val="en-US"/>
        </w:rPr>
        <w:t xml:space="preserve">Spokesperson for the UN High Commissioner for Human Rights, </w:t>
      </w:r>
      <w:r w:rsidR="00AD61CB" w:rsidRPr="005760B9">
        <w:rPr>
          <w:rFonts w:asciiTheme="minorHAnsi" w:hAnsiTheme="minorHAnsi" w:cstheme="minorHAnsi"/>
          <w:i/>
          <w:lang w:val="en-US"/>
        </w:rPr>
        <w:t>Press briefing notes on Syria</w:t>
      </w:r>
      <w:r w:rsidR="00AD61CB" w:rsidRPr="005760B9">
        <w:rPr>
          <w:rFonts w:asciiTheme="minorHAnsi" w:hAnsiTheme="minorHAnsi" w:cstheme="minorHAnsi"/>
          <w:lang w:val="en-US"/>
        </w:rPr>
        <w:t xml:space="preserve">, </w:t>
      </w:r>
      <w:r w:rsidR="00AD61CB" w:rsidRPr="005760B9">
        <w:rPr>
          <w:rFonts w:asciiTheme="minorHAnsi" w:hAnsiTheme="minorHAnsi" w:cstheme="minorHAnsi"/>
          <w:i/>
          <w:lang w:val="en-US"/>
        </w:rPr>
        <w:t xml:space="preserve">op. cit. </w:t>
      </w:r>
    </w:p>
  </w:footnote>
  <w:footnote w:id="9">
    <w:p w:rsidR="007051B9" w:rsidRPr="005760B9" w:rsidRDefault="007051B9" w:rsidP="00CB27AC">
      <w:pPr>
        <w:pStyle w:val="Notedebasdepage"/>
        <w:spacing w:after="0" w:line="240" w:lineRule="auto"/>
        <w:jc w:val="both"/>
        <w:rPr>
          <w:rFonts w:asciiTheme="minorHAnsi" w:hAnsiTheme="minorHAnsi" w:cstheme="minorHAnsi"/>
        </w:rPr>
      </w:pPr>
      <w:r w:rsidRPr="005760B9">
        <w:rPr>
          <w:rStyle w:val="Appelnotedebasdep"/>
          <w:rFonts w:asciiTheme="minorHAnsi" w:hAnsiTheme="minorHAnsi" w:cstheme="minorHAnsi"/>
        </w:rPr>
        <w:footnoteRef/>
      </w:r>
      <w:r w:rsidRPr="005760B9">
        <w:rPr>
          <w:rFonts w:asciiTheme="minorHAnsi" w:hAnsiTheme="minorHAnsi" w:cstheme="minorHAnsi"/>
        </w:rPr>
        <w:t xml:space="preserve"> Dans une lettre ouverte du Conseil européen pour les relations internationales (ECFR), ce dernier recommande le rapatriement des combattants étrangers </w:t>
      </w:r>
      <w:r w:rsidR="00EE126B" w:rsidRPr="005760B9">
        <w:rPr>
          <w:rFonts w:asciiTheme="minorHAnsi" w:hAnsiTheme="minorHAnsi" w:cstheme="minorHAnsi"/>
        </w:rPr>
        <w:t>d’origine européenne</w:t>
      </w:r>
      <w:r w:rsidRPr="005760B9">
        <w:rPr>
          <w:rFonts w:asciiTheme="minorHAnsi" w:hAnsiTheme="minorHAnsi" w:cstheme="minorHAnsi"/>
        </w:rPr>
        <w:t xml:space="preserve"> afin d’assurer « aux Européens un contrôle des membres de l’EI qui pourraient autrement s’échapper et être impliqués dans de nouvelles attaques », Lettre ouverte : appel pour un retour contrôlé des combattants étrangers de l’Etat islamique, 27 novembre 2019 : </w:t>
      </w:r>
      <w:hyperlink r:id="rId1" w:history="1">
        <w:r w:rsidRPr="005760B9">
          <w:rPr>
            <w:rStyle w:val="Lienhypertexte"/>
            <w:rFonts w:asciiTheme="minorHAnsi" w:hAnsiTheme="minorHAnsi" w:cstheme="minorHAnsi"/>
          </w:rPr>
          <w:t>https://ecfr.eu/paris/article/lettre_ouverte_appel_pour_un_retour_controle_des_combattants_etrangers_de_l/</w:t>
        </w:r>
      </w:hyperlink>
      <w:r w:rsidRPr="005760B9">
        <w:rPr>
          <w:rFonts w:asciiTheme="minorHAnsi" w:hAnsiTheme="minorHAnsi" w:cstheme="minorHAnsi"/>
        </w:rPr>
        <w:t xml:space="preserve"> </w:t>
      </w:r>
    </w:p>
  </w:footnote>
  <w:footnote w:id="10">
    <w:p w:rsidR="00B81BA2" w:rsidRPr="005760B9" w:rsidRDefault="00B81BA2" w:rsidP="00CB27AC">
      <w:pPr>
        <w:pStyle w:val="Notedebasdepage"/>
        <w:spacing w:after="0" w:line="240" w:lineRule="auto"/>
        <w:jc w:val="both"/>
        <w:rPr>
          <w:rFonts w:asciiTheme="minorHAnsi" w:hAnsiTheme="minorHAnsi" w:cstheme="minorHAnsi"/>
        </w:rPr>
      </w:pPr>
      <w:r w:rsidRPr="005760B9">
        <w:rPr>
          <w:rStyle w:val="Appelnotedebasdep"/>
          <w:rFonts w:asciiTheme="minorHAnsi" w:hAnsiTheme="minorHAnsi" w:cstheme="minorHAnsi"/>
        </w:rPr>
        <w:footnoteRef/>
      </w:r>
      <w:r w:rsidR="00FB5384" w:rsidRPr="005760B9">
        <w:rPr>
          <w:rFonts w:asciiTheme="minorHAnsi" w:hAnsiTheme="minorHAnsi" w:cstheme="minorHAnsi"/>
        </w:rPr>
        <w:t xml:space="preserve"> L</w:t>
      </w:r>
      <w:r w:rsidRPr="005760B9">
        <w:rPr>
          <w:rFonts w:asciiTheme="minorHAnsi" w:hAnsiTheme="minorHAnsi" w:cstheme="minorHAnsi"/>
        </w:rPr>
        <w:t>e 30 janvier 20</w:t>
      </w:r>
      <w:r w:rsidR="00EE126B" w:rsidRPr="005760B9">
        <w:rPr>
          <w:rFonts w:asciiTheme="minorHAnsi" w:hAnsiTheme="minorHAnsi" w:cstheme="minorHAnsi"/>
        </w:rPr>
        <w:t xml:space="preserve">19 à l’Assemblée nationale, le </w:t>
      </w:r>
      <w:r w:rsidR="001D1535" w:rsidRPr="005760B9">
        <w:rPr>
          <w:rFonts w:asciiTheme="minorHAnsi" w:hAnsiTheme="minorHAnsi" w:cstheme="minorHAnsi"/>
        </w:rPr>
        <w:t>m</w:t>
      </w:r>
      <w:r w:rsidRPr="005760B9">
        <w:rPr>
          <w:rFonts w:asciiTheme="minorHAnsi" w:hAnsiTheme="minorHAnsi" w:cstheme="minorHAnsi"/>
        </w:rPr>
        <w:t>inistre de l’Europe et des Affaires étrangères a souligné « </w:t>
      </w:r>
      <w:r w:rsidRPr="005760B9">
        <w:rPr>
          <w:rFonts w:asciiTheme="minorHAnsi" w:hAnsiTheme="minorHAnsi" w:cstheme="minorHAnsi"/>
          <w:i/>
          <w:iCs/>
        </w:rPr>
        <w:t>la position du gouvernement français a toujours été que ceux qui ont commis des crimes doivent les expier là où ils les ont commis</w:t>
      </w:r>
      <w:r w:rsidRPr="005760B9">
        <w:rPr>
          <w:rFonts w:asciiTheme="minorHAnsi" w:hAnsiTheme="minorHAnsi" w:cstheme="minorHAnsi"/>
        </w:rPr>
        <w:t xml:space="preserve"> »</w:t>
      </w:r>
      <w:r w:rsidR="00FB5384" w:rsidRPr="005760B9">
        <w:rPr>
          <w:rFonts w:asciiTheme="minorHAnsi" w:hAnsiTheme="minorHAnsi" w:cstheme="minorHAnsi"/>
        </w:rPr>
        <w:t>, Compte-rendu de la séance du mercredi 30 janvier 2019</w:t>
      </w:r>
      <w:r w:rsidRPr="005760B9">
        <w:rPr>
          <w:rFonts w:asciiTheme="minorHAnsi" w:hAnsiTheme="minorHAnsi" w:cstheme="minorHAnsi"/>
        </w:rPr>
        <w:t>.</w:t>
      </w:r>
    </w:p>
  </w:footnote>
  <w:footnote w:id="11">
    <w:p w:rsidR="00041602" w:rsidRPr="005760B9" w:rsidRDefault="00041602" w:rsidP="00CB27AC">
      <w:pPr>
        <w:spacing w:after="0" w:line="240" w:lineRule="auto"/>
        <w:jc w:val="both"/>
        <w:rPr>
          <w:rFonts w:asciiTheme="minorHAnsi" w:hAnsiTheme="minorHAnsi" w:cstheme="minorHAnsi"/>
          <w:i/>
          <w:sz w:val="20"/>
          <w:szCs w:val="20"/>
        </w:rPr>
      </w:pPr>
      <w:r w:rsidRPr="005760B9">
        <w:rPr>
          <w:rStyle w:val="Appelnotedebasdep"/>
          <w:rFonts w:asciiTheme="minorHAnsi" w:hAnsiTheme="minorHAnsi" w:cstheme="minorHAnsi"/>
          <w:sz w:val="20"/>
          <w:szCs w:val="20"/>
        </w:rPr>
        <w:footnoteRef/>
      </w:r>
      <w:r w:rsidR="000E0416" w:rsidRPr="005760B9">
        <w:rPr>
          <w:rFonts w:asciiTheme="minorHAnsi" w:hAnsiTheme="minorHAnsi" w:cstheme="minorHAnsi"/>
          <w:sz w:val="20"/>
          <w:szCs w:val="20"/>
          <w:lang w:val="en-US"/>
        </w:rPr>
        <w:t xml:space="preserve"> V. </w:t>
      </w:r>
      <w:r w:rsidRPr="005760B9">
        <w:rPr>
          <w:rFonts w:asciiTheme="minorHAnsi" w:hAnsiTheme="minorHAnsi" w:cstheme="minorHAnsi"/>
          <w:i/>
          <w:sz w:val="20"/>
          <w:szCs w:val="20"/>
          <w:lang w:val="en-US"/>
        </w:rPr>
        <w:t>Submission by the UN Special Rapporteur on the promotion and protection of human rights and fundamental freedoms while countering terrorism and the UN Special Rapporteur on arbitrary, summary and extra-judicial executions</w:t>
      </w:r>
      <w:r w:rsidRPr="005760B9">
        <w:rPr>
          <w:rFonts w:asciiTheme="minorHAnsi" w:hAnsiTheme="minorHAnsi" w:cstheme="minorHAnsi"/>
          <w:sz w:val="20"/>
          <w:szCs w:val="20"/>
          <w:lang w:val="en-US"/>
        </w:rPr>
        <w:t xml:space="preserve"> in the case of H.F. and M.F. v. France (Application no. 24384/19) before the European Court of Human </w:t>
      </w:r>
      <w:r w:rsidR="00420938" w:rsidRPr="005760B9">
        <w:rPr>
          <w:rFonts w:asciiTheme="minorHAnsi" w:hAnsiTheme="minorHAnsi" w:cstheme="minorHAnsi"/>
          <w:sz w:val="20"/>
          <w:szCs w:val="20"/>
          <w:lang w:val="en-US"/>
        </w:rPr>
        <w:t xml:space="preserve">Rights. </w:t>
      </w:r>
      <w:r w:rsidR="00420938" w:rsidRPr="005760B9">
        <w:rPr>
          <w:rFonts w:asciiTheme="minorHAnsi" w:hAnsiTheme="minorHAnsi" w:cstheme="minorHAnsi"/>
          <w:sz w:val="20"/>
          <w:szCs w:val="20"/>
        </w:rPr>
        <w:t xml:space="preserve">V. aussi </w:t>
      </w:r>
      <w:r w:rsidR="00420938" w:rsidRPr="005760B9">
        <w:rPr>
          <w:rFonts w:asciiTheme="minorHAnsi" w:hAnsiTheme="minorHAnsi" w:cstheme="minorHAnsi"/>
          <w:i/>
          <w:sz w:val="20"/>
          <w:szCs w:val="20"/>
        </w:rPr>
        <w:t>Rapport de la Rapporteuse spéciale sur la promotion et la protection des droits de l’homme et des libertés fondamentales dans la lutte antiterroriste, Fionnuala Ní Aoláin</w:t>
      </w:r>
      <w:r w:rsidR="00420938" w:rsidRPr="005760B9">
        <w:rPr>
          <w:rFonts w:asciiTheme="minorHAnsi" w:hAnsiTheme="minorHAnsi" w:cstheme="minorHAnsi"/>
          <w:sz w:val="20"/>
          <w:szCs w:val="20"/>
        </w:rPr>
        <w:t>, A/75/337, 3 septembre 2020, § 37 : « </w:t>
      </w:r>
      <w:r w:rsidR="00420938" w:rsidRPr="005760B9">
        <w:rPr>
          <w:rFonts w:asciiTheme="minorHAnsi" w:hAnsiTheme="minorHAnsi" w:cstheme="minorHAnsi"/>
          <w:i/>
          <w:sz w:val="20"/>
          <w:szCs w:val="20"/>
        </w:rPr>
        <w:t>La Rapporteuse spéciale a toujours indiqué que le retour et le rapatriement en urgence des combattants étrangers et de leurs familles présents dans des zones de conflit constituaient la seule réponse conforme en droit international à la situation complexe et précaire en termes de droits de l’homme, d’aide humanitaire et de sécurité à laquelle sont confrontés les femmes, les hommes et les enfants détenus dans des camps surpeuplés, des prisons ou ailleurs dans le nord-est de la République arabe syrienne et en Iraq </w:t>
      </w:r>
      <w:r w:rsidR="00420938" w:rsidRPr="005760B9">
        <w:rPr>
          <w:rFonts w:asciiTheme="minorHAnsi" w:hAnsiTheme="minorHAnsi" w:cstheme="minorHAnsi"/>
          <w:sz w:val="20"/>
          <w:szCs w:val="20"/>
        </w:rPr>
        <w:t>».</w:t>
      </w:r>
    </w:p>
  </w:footnote>
  <w:footnote w:id="12">
    <w:p w:rsidR="00FA471F" w:rsidRPr="005760B9" w:rsidRDefault="00FA471F" w:rsidP="00FA471F">
      <w:pPr>
        <w:pStyle w:val="Notedebasdepage"/>
        <w:spacing w:after="0" w:line="240" w:lineRule="auto"/>
        <w:jc w:val="both"/>
        <w:rPr>
          <w:rFonts w:asciiTheme="minorHAnsi" w:hAnsiTheme="minorHAnsi" w:cstheme="minorHAnsi"/>
        </w:rPr>
      </w:pPr>
      <w:r w:rsidRPr="005760B9">
        <w:rPr>
          <w:rStyle w:val="Appelnotedebasdep"/>
          <w:rFonts w:asciiTheme="minorHAnsi" w:hAnsiTheme="minorHAnsi" w:cstheme="minorHAnsi"/>
        </w:rPr>
        <w:footnoteRef/>
      </w:r>
      <w:r w:rsidRPr="005760B9">
        <w:rPr>
          <w:rFonts w:asciiTheme="minorHAnsi" w:hAnsiTheme="minorHAnsi" w:cstheme="minorHAnsi"/>
        </w:rPr>
        <w:t xml:space="preserve"> </w:t>
      </w:r>
      <w:r w:rsidR="00070BAD" w:rsidRPr="005760B9">
        <w:rPr>
          <w:rFonts w:asciiTheme="minorHAnsi" w:hAnsiTheme="minorHAnsi" w:cstheme="minorHAnsi"/>
        </w:rPr>
        <w:t xml:space="preserve">V. Contrôleur général des lieux de privation de liberté, </w:t>
      </w:r>
      <w:r w:rsidRPr="005760B9">
        <w:rPr>
          <w:rFonts w:asciiTheme="minorHAnsi" w:hAnsiTheme="minorHAnsi" w:cstheme="minorHAnsi"/>
          <w:i/>
        </w:rPr>
        <w:t>Rapport d’activité 2020</w:t>
      </w:r>
      <w:r w:rsidR="006E729B" w:rsidRPr="005760B9">
        <w:rPr>
          <w:rFonts w:asciiTheme="minorHAnsi" w:hAnsiTheme="minorHAnsi" w:cstheme="minorHAnsi"/>
        </w:rPr>
        <w:t>, pp. 47-53.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028B2"/>
    <w:multiLevelType w:val="hybridMultilevel"/>
    <w:tmpl w:val="064A81A6"/>
    <w:lvl w:ilvl="0" w:tplc="70F4CF7C">
      <w:start w:val="1"/>
      <w:numFmt w:val="bullet"/>
      <w:lvlText w:val="-"/>
      <w:lvlJc w:val="left"/>
      <w:pPr>
        <w:ind w:left="1080" w:hanging="360"/>
      </w:pPr>
      <w:rPr>
        <w:rFonts w:ascii="Calibri" w:eastAsia="Calibri" w:hAnsi="Calibri" w:cs="Calibri" w:hint="default"/>
      </w:rPr>
    </w:lvl>
    <w:lvl w:ilvl="1" w:tplc="650CDC4C">
      <w:start w:val="1"/>
      <w:numFmt w:val="bullet"/>
      <w:lvlText w:val="o"/>
      <w:lvlJc w:val="left"/>
      <w:pPr>
        <w:ind w:left="1800" w:hanging="360"/>
      </w:pPr>
      <w:rPr>
        <w:rFonts w:ascii="Courier New" w:hAnsi="Courier New" w:cs="Courier New" w:hint="default"/>
        <w:sz w:val="18"/>
        <w:szCs w:val="18"/>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 w15:restartNumberingAfterBreak="0">
    <w:nsid w:val="612F03F6"/>
    <w:multiLevelType w:val="hybridMultilevel"/>
    <w:tmpl w:val="DEE825AC"/>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 w15:restartNumberingAfterBreak="0">
    <w:nsid w:val="7E5F5FFA"/>
    <w:multiLevelType w:val="hybridMultilevel"/>
    <w:tmpl w:val="81C25FF0"/>
    <w:lvl w:ilvl="0" w:tplc="185E311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BCA"/>
    <w:rsid w:val="000012C3"/>
    <w:rsid w:val="00005F06"/>
    <w:rsid w:val="00010612"/>
    <w:rsid w:val="00011D40"/>
    <w:rsid w:val="000231C8"/>
    <w:rsid w:val="00025AD4"/>
    <w:rsid w:val="00041602"/>
    <w:rsid w:val="00045346"/>
    <w:rsid w:val="000504B7"/>
    <w:rsid w:val="00052E67"/>
    <w:rsid w:val="00055E63"/>
    <w:rsid w:val="0007086B"/>
    <w:rsid w:val="00070BAD"/>
    <w:rsid w:val="000741A8"/>
    <w:rsid w:val="00076702"/>
    <w:rsid w:val="00084C1C"/>
    <w:rsid w:val="00090FF0"/>
    <w:rsid w:val="000918FC"/>
    <w:rsid w:val="0009717D"/>
    <w:rsid w:val="000A3FBE"/>
    <w:rsid w:val="000C71E3"/>
    <w:rsid w:val="000C7FF8"/>
    <w:rsid w:val="000E0416"/>
    <w:rsid w:val="000E754A"/>
    <w:rsid w:val="000F0339"/>
    <w:rsid w:val="000F15D2"/>
    <w:rsid w:val="00103BD2"/>
    <w:rsid w:val="00110189"/>
    <w:rsid w:val="001177F1"/>
    <w:rsid w:val="00122AD8"/>
    <w:rsid w:val="00137E64"/>
    <w:rsid w:val="00161106"/>
    <w:rsid w:val="001667A2"/>
    <w:rsid w:val="00170C7C"/>
    <w:rsid w:val="001941C6"/>
    <w:rsid w:val="00195289"/>
    <w:rsid w:val="001A702E"/>
    <w:rsid w:val="001A74A9"/>
    <w:rsid w:val="001C42C9"/>
    <w:rsid w:val="001C5BA7"/>
    <w:rsid w:val="001C658D"/>
    <w:rsid w:val="001D1535"/>
    <w:rsid w:val="001D1922"/>
    <w:rsid w:val="001D4067"/>
    <w:rsid w:val="001D5082"/>
    <w:rsid w:val="001F2192"/>
    <w:rsid w:val="001F742F"/>
    <w:rsid w:val="00201920"/>
    <w:rsid w:val="00207CB1"/>
    <w:rsid w:val="00216116"/>
    <w:rsid w:val="002366D2"/>
    <w:rsid w:val="00252CFA"/>
    <w:rsid w:val="00254BBB"/>
    <w:rsid w:val="00260AC4"/>
    <w:rsid w:val="00277903"/>
    <w:rsid w:val="00285890"/>
    <w:rsid w:val="00290F7D"/>
    <w:rsid w:val="002927BB"/>
    <w:rsid w:val="00296307"/>
    <w:rsid w:val="002A57AF"/>
    <w:rsid w:val="002D5B68"/>
    <w:rsid w:val="002F516D"/>
    <w:rsid w:val="002F525C"/>
    <w:rsid w:val="002F5EDB"/>
    <w:rsid w:val="00302A87"/>
    <w:rsid w:val="00305C39"/>
    <w:rsid w:val="00313631"/>
    <w:rsid w:val="00313CF5"/>
    <w:rsid w:val="00315953"/>
    <w:rsid w:val="0034333D"/>
    <w:rsid w:val="0034614F"/>
    <w:rsid w:val="00353CF6"/>
    <w:rsid w:val="003557DB"/>
    <w:rsid w:val="00360466"/>
    <w:rsid w:val="0037000B"/>
    <w:rsid w:val="003700CD"/>
    <w:rsid w:val="003919D8"/>
    <w:rsid w:val="0039593F"/>
    <w:rsid w:val="00397C81"/>
    <w:rsid w:val="003A1B67"/>
    <w:rsid w:val="003C2483"/>
    <w:rsid w:val="003C5DA1"/>
    <w:rsid w:val="003C677C"/>
    <w:rsid w:val="003D0B3C"/>
    <w:rsid w:val="003D36BF"/>
    <w:rsid w:val="003E256A"/>
    <w:rsid w:val="003E56BD"/>
    <w:rsid w:val="00402323"/>
    <w:rsid w:val="00413E02"/>
    <w:rsid w:val="004149AC"/>
    <w:rsid w:val="00420938"/>
    <w:rsid w:val="004252DA"/>
    <w:rsid w:val="004429C3"/>
    <w:rsid w:val="00447C09"/>
    <w:rsid w:val="00450B12"/>
    <w:rsid w:val="004527D8"/>
    <w:rsid w:val="004543B5"/>
    <w:rsid w:val="0046167C"/>
    <w:rsid w:val="00467379"/>
    <w:rsid w:val="00472BAA"/>
    <w:rsid w:val="00481E8D"/>
    <w:rsid w:val="004821F5"/>
    <w:rsid w:val="00483F9B"/>
    <w:rsid w:val="004A2143"/>
    <w:rsid w:val="004A597C"/>
    <w:rsid w:val="004B18A3"/>
    <w:rsid w:val="004C11C2"/>
    <w:rsid w:val="004C63A7"/>
    <w:rsid w:val="004D7593"/>
    <w:rsid w:val="004F0420"/>
    <w:rsid w:val="00501988"/>
    <w:rsid w:val="0052104D"/>
    <w:rsid w:val="0052546E"/>
    <w:rsid w:val="00525987"/>
    <w:rsid w:val="00526BF0"/>
    <w:rsid w:val="005401A2"/>
    <w:rsid w:val="005445F2"/>
    <w:rsid w:val="00546602"/>
    <w:rsid w:val="00551846"/>
    <w:rsid w:val="00551C95"/>
    <w:rsid w:val="005640EA"/>
    <w:rsid w:val="0056496A"/>
    <w:rsid w:val="005663CB"/>
    <w:rsid w:val="00574268"/>
    <w:rsid w:val="005760B9"/>
    <w:rsid w:val="00586C63"/>
    <w:rsid w:val="0059710F"/>
    <w:rsid w:val="005A2AC8"/>
    <w:rsid w:val="005A5483"/>
    <w:rsid w:val="005A7830"/>
    <w:rsid w:val="005B55A7"/>
    <w:rsid w:val="005B755D"/>
    <w:rsid w:val="005C5B62"/>
    <w:rsid w:val="005D0CF5"/>
    <w:rsid w:val="005D302A"/>
    <w:rsid w:val="005D33F0"/>
    <w:rsid w:val="005E2D9E"/>
    <w:rsid w:val="005F22E3"/>
    <w:rsid w:val="0060527D"/>
    <w:rsid w:val="00611E21"/>
    <w:rsid w:val="00634AA7"/>
    <w:rsid w:val="00640B37"/>
    <w:rsid w:val="0067499C"/>
    <w:rsid w:val="00680006"/>
    <w:rsid w:val="00683014"/>
    <w:rsid w:val="006A2F15"/>
    <w:rsid w:val="006A4109"/>
    <w:rsid w:val="006B13DB"/>
    <w:rsid w:val="006B699A"/>
    <w:rsid w:val="006C6126"/>
    <w:rsid w:val="006C6158"/>
    <w:rsid w:val="006D1AB1"/>
    <w:rsid w:val="006D7526"/>
    <w:rsid w:val="006E0E6E"/>
    <w:rsid w:val="006E729B"/>
    <w:rsid w:val="006F204D"/>
    <w:rsid w:val="006F414A"/>
    <w:rsid w:val="006F5F58"/>
    <w:rsid w:val="00703FB1"/>
    <w:rsid w:val="007051B9"/>
    <w:rsid w:val="00705D6A"/>
    <w:rsid w:val="00706977"/>
    <w:rsid w:val="00711144"/>
    <w:rsid w:val="00717813"/>
    <w:rsid w:val="00740072"/>
    <w:rsid w:val="007439CD"/>
    <w:rsid w:val="00750E88"/>
    <w:rsid w:val="0076094E"/>
    <w:rsid w:val="007706BE"/>
    <w:rsid w:val="00787E51"/>
    <w:rsid w:val="00792A72"/>
    <w:rsid w:val="0079758E"/>
    <w:rsid w:val="007A21FA"/>
    <w:rsid w:val="007D4609"/>
    <w:rsid w:val="007E127B"/>
    <w:rsid w:val="007F0C80"/>
    <w:rsid w:val="007F2D54"/>
    <w:rsid w:val="007F7AD8"/>
    <w:rsid w:val="00800147"/>
    <w:rsid w:val="00807F4C"/>
    <w:rsid w:val="008107CF"/>
    <w:rsid w:val="00817203"/>
    <w:rsid w:val="00832EAF"/>
    <w:rsid w:val="008339BB"/>
    <w:rsid w:val="00843F9E"/>
    <w:rsid w:val="0085225F"/>
    <w:rsid w:val="008641CC"/>
    <w:rsid w:val="008667F1"/>
    <w:rsid w:val="00880A27"/>
    <w:rsid w:val="00881F7B"/>
    <w:rsid w:val="00883D1C"/>
    <w:rsid w:val="00894687"/>
    <w:rsid w:val="008A455F"/>
    <w:rsid w:val="008B73CF"/>
    <w:rsid w:val="008D1D5F"/>
    <w:rsid w:val="008D7845"/>
    <w:rsid w:val="008F2950"/>
    <w:rsid w:val="008F6DB0"/>
    <w:rsid w:val="0090113C"/>
    <w:rsid w:val="009344D9"/>
    <w:rsid w:val="00944FAF"/>
    <w:rsid w:val="00973F8A"/>
    <w:rsid w:val="00991C5C"/>
    <w:rsid w:val="0099368E"/>
    <w:rsid w:val="00994BFC"/>
    <w:rsid w:val="009A19EB"/>
    <w:rsid w:val="009A590C"/>
    <w:rsid w:val="009C0393"/>
    <w:rsid w:val="009C452E"/>
    <w:rsid w:val="009E3DA4"/>
    <w:rsid w:val="009E5A64"/>
    <w:rsid w:val="009F22DF"/>
    <w:rsid w:val="009F5066"/>
    <w:rsid w:val="00A03D49"/>
    <w:rsid w:val="00A0650F"/>
    <w:rsid w:val="00A16546"/>
    <w:rsid w:val="00A17C16"/>
    <w:rsid w:val="00A23719"/>
    <w:rsid w:val="00A243A1"/>
    <w:rsid w:val="00A36C8E"/>
    <w:rsid w:val="00A40136"/>
    <w:rsid w:val="00A52B1A"/>
    <w:rsid w:val="00A561E0"/>
    <w:rsid w:val="00A61008"/>
    <w:rsid w:val="00A64B77"/>
    <w:rsid w:val="00A844C2"/>
    <w:rsid w:val="00A858D2"/>
    <w:rsid w:val="00AA270D"/>
    <w:rsid w:val="00AC0944"/>
    <w:rsid w:val="00AC3120"/>
    <w:rsid w:val="00AC4828"/>
    <w:rsid w:val="00AD61CB"/>
    <w:rsid w:val="00AE643B"/>
    <w:rsid w:val="00AF5483"/>
    <w:rsid w:val="00B00E98"/>
    <w:rsid w:val="00B048DC"/>
    <w:rsid w:val="00B13865"/>
    <w:rsid w:val="00B13891"/>
    <w:rsid w:val="00B13AE5"/>
    <w:rsid w:val="00B15066"/>
    <w:rsid w:val="00B311AA"/>
    <w:rsid w:val="00B34202"/>
    <w:rsid w:val="00B40350"/>
    <w:rsid w:val="00B40F03"/>
    <w:rsid w:val="00B80F29"/>
    <w:rsid w:val="00B81B92"/>
    <w:rsid w:val="00B81BA2"/>
    <w:rsid w:val="00B9516C"/>
    <w:rsid w:val="00BA4CA0"/>
    <w:rsid w:val="00BA7DA4"/>
    <w:rsid w:val="00BB3129"/>
    <w:rsid w:val="00BC73D2"/>
    <w:rsid w:val="00BD29DD"/>
    <w:rsid w:val="00BE6277"/>
    <w:rsid w:val="00BF386E"/>
    <w:rsid w:val="00BF66BB"/>
    <w:rsid w:val="00C01A15"/>
    <w:rsid w:val="00C07B21"/>
    <w:rsid w:val="00C302F1"/>
    <w:rsid w:val="00C3191E"/>
    <w:rsid w:val="00C35045"/>
    <w:rsid w:val="00C36056"/>
    <w:rsid w:val="00C474BE"/>
    <w:rsid w:val="00C50E58"/>
    <w:rsid w:val="00C53032"/>
    <w:rsid w:val="00C538DB"/>
    <w:rsid w:val="00C561F8"/>
    <w:rsid w:val="00C56784"/>
    <w:rsid w:val="00C66F24"/>
    <w:rsid w:val="00C7669F"/>
    <w:rsid w:val="00C8450F"/>
    <w:rsid w:val="00C94608"/>
    <w:rsid w:val="00C96D35"/>
    <w:rsid w:val="00CA48D6"/>
    <w:rsid w:val="00CA4FDF"/>
    <w:rsid w:val="00CB27AC"/>
    <w:rsid w:val="00CB6FCC"/>
    <w:rsid w:val="00CB75F8"/>
    <w:rsid w:val="00CC7DD9"/>
    <w:rsid w:val="00CE3B41"/>
    <w:rsid w:val="00CE6E27"/>
    <w:rsid w:val="00CF1C2E"/>
    <w:rsid w:val="00CF209B"/>
    <w:rsid w:val="00D14CF6"/>
    <w:rsid w:val="00D26F67"/>
    <w:rsid w:val="00D37CE4"/>
    <w:rsid w:val="00D41D6B"/>
    <w:rsid w:val="00D47E5D"/>
    <w:rsid w:val="00D57DDA"/>
    <w:rsid w:val="00D72CE1"/>
    <w:rsid w:val="00D830B5"/>
    <w:rsid w:val="00D85CFF"/>
    <w:rsid w:val="00D86454"/>
    <w:rsid w:val="00D86E84"/>
    <w:rsid w:val="00D91558"/>
    <w:rsid w:val="00D944A4"/>
    <w:rsid w:val="00D94EFD"/>
    <w:rsid w:val="00D96EB6"/>
    <w:rsid w:val="00DA4976"/>
    <w:rsid w:val="00DB34B7"/>
    <w:rsid w:val="00DE2237"/>
    <w:rsid w:val="00DE595D"/>
    <w:rsid w:val="00E07C18"/>
    <w:rsid w:val="00E1720F"/>
    <w:rsid w:val="00E22B75"/>
    <w:rsid w:val="00E23DE4"/>
    <w:rsid w:val="00E45A7D"/>
    <w:rsid w:val="00E602C4"/>
    <w:rsid w:val="00E8042D"/>
    <w:rsid w:val="00E82259"/>
    <w:rsid w:val="00E86C9E"/>
    <w:rsid w:val="00E9318D"/>
    <w:rsid w:val="00E93537"/>
    <w:rsid w:val="00E972E2"/>
    <w:rsid w:val="00EA4818"/>
    <w:rsid w:val="00EA4E6E"/>
    <w:rsid w:val="00EB6B0C"/>
    <w:rsid w:val="00EB7FC3"/>
    <w:rsid w:val="00EC63E2"/>
    <w:rsid w:val="00ED08C4"/>
    <w:rsid w:val="00EE126B"/>
    <w:rsid w:val="00EE7E26"/>
    <w:rsid w:val="00EF1C8B"/>
    <w:rsid w:val="00F0576B"/>
    <w:rsid w:val="00F224DA"/>
    <w:rsid w:val="00F22875"/>
    <w:rsid w:val="00F23F24"/>
    <w:rsid w:val="00F26BCA"/>
    <w:rsid w:val="00F44471"/>
    <w:rsid w:val="00F55FFB"/>
    <w:rsid w:val="00F562F2"/>
    <w:rsid w:val="00F6345E"/>
    <w:rsid w:val="00F6412F"/>
    <w:rsid w:val="00F65031"/>
    <w:rsid w:val="00F66C39"/>
    <w:rsid w:val="00F75B15"/>
    <w:rsid w:val="00F90E7E"/>
    <w:rsid w:val="00F917E8"/>
    <w:rsid w:val="00FA471F"/>
    <w:rsid w:val="00FA73AC"/>
    <w:rsid w:val="00FB1465"/>
    <w:rsid w:val="00FB2897"/>
    <w:rsid w:val="00FB5384"/>
    <w:rsid w:val="00FE7772"/>
    <w:rsid w:val="00FF25B1"/>
    <w:rsid w:val="00FF67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B94BCE"/>
  <w15:chartTrackingRefBased/>
  <w15:docId w15:val="{2FCBD11E-88E0-4C8F-BB96-86CEE1A3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BCA"/>
    <w:pPr>
      <w:spacing w:after="160" w:line="259" w:lineRule="auto"/>
    </w:pPr>
    <w:rPr>
      <w:sz w:val="22"/>
      <w:szCs w:val="22"/>
      <w:lang w:eastAsia="en-US"/>
    </w:rPr>
  </w:style>
  <w:style w:type="paragraph" w:styleId="Titre1">
    <w:name w:val="heading 1"/>
    <w:basedOn w:val="Normal"/>
    <w:next w:val="Normal"/>
    <w:link w:val="Titre1Car"/>
    <w:uiPriority w:val="9"/>
    <w:qFormat/>
    <w:rsid w:val="00BB3129"/>
    <w:pPr>
      <w:keepNext/>
      <w:spacing w:before="240" w:after="60"/>
      <w:outlineLvl w:val="0"/>
    </w:pPr>
    <w:rPr>
      <w:rFonts w:ascii="Arial" w:eastAsia="Times New Roman" w:hAnsi="Arial" w:cs="Arial"/>
      <w:b/>
      <w:bCs/>
      <w:kern w:val="32"/>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26BCA"/>
    <w:rPr>
      <w:sz w:val="20"/>
      <w:szCs w:val="20"/>
    </w:rPr>
  </w:style>
  <w:style w:type="character" w:customStyle="1" w:styleId="NotedebasdepageCar">
    <w:name w:val="Note de bas de page Car"/>
    <w:link w:val="Notedebasdepage"/>
    <w:uiPriority w:val="99"/>
    <w:semiHidden/>
    <w:rsid w:val="00F26BCA"/>
    <w:rPr>
      <w:rFonts w:ascii="Calibri" w:eastAsia="Calibri" w:hAnsi="Calibri" w:cs="Times New Roman"/>
      <w:sz w:val="20"/>
      <w:szCs w:val="20"/>
    </w:rPr>
  </w:style>
  <w:style w:type="character" w:styleId="Appelnotedebasdep">
    <w:name w:val="footnote reference"/>
    <w:uiPriority w:val="99"/>
    <w:semiHidden/>
    <w:unhideWhenUsed/>
    <w:rsid w:val="00F26BCA"/>
    <w:rPr>
      <w:vertAlign w:val="superscript"/>
    </w:rPr>
  </w:style>
  <w:style w:type="character" w:customStyle="1" w:styleId="jlqj4b">
    <w:name w:val="jlqj4b"/>
    <w:rsid w:val="00F26BCA"/>
  </w:style>
  <w:style w:type="character" w:styleId="Lienhypertexte">
    <w:name w:val="Hyperlink"/>
    <w:uiPriority w:val="99"/>
    <w:unhideWhenUsed/>
    <w:rsid w:val="00F26BCA"/>
    <w:rPr>
      <w:color w:val="0563C1"/>
      <w:u w:val="single"/>
    </w:rPr>
  </w:style>
  <w:style w:type="character" w:customStyle="1" w:styleId="markedcontent">
    <w:name w:val="markedcontent"/>
    <w:rsid w:val="00F26BCA"/>
  </w:style>
  <w:style w:type="paragraph" w:styleId="Textebrut">
    <w:name w:val="Plain Text"/>
    <w:basedOn w:val="Normal"/>
    <w:link w:val="TextebrutCar"/>
    <w:uiPriority w:val="99"/>
    <w:unhideWhenUsed/>
    <w:rsid w:val="00BE6277"/>
    <w:pPr>
      <w:spacing w:after="0" w:line="240" w:lineRule="auto"/>
    </w:pPr>
    <w:rPr>
      <w:szCs w:val="21"/>
    </w:rPr>
  </w:style>
  <w:style w:type="character" w:customStyle="1" w:styleId="TextebrutCar">
    <w:name w:val="Texte brut Car"/>
    <w:link w:val="Textebrut"/>
    <w:uiPriority w:val="99"/>
    <w:rsid w:val="00BE6277"/>
    <w:rPr>
      <w:sz w:val="22"/>
      <w:szCs w:val="21"/>
      <w:lang w:eastAsia="en-US"/>
    </w:rPr>
  </w:style>
  <w:style w:type="paragraph" w:styleId="Rvision">
    <w:name w:val="Revision"/>
    <w:hidden/>
    <w:uiPriority w:val="99"/>
    <w:semiHidden/>
    <w:rsid w:val="000231C8"/>
    <w:rPr>
      <w:sz w:val="22"/>
      <w:szCs w:val="22"/>
      <w:lang w:eastAsia="en-US"/>
    </w:rPr>
  </w:style>
  <w:style w:type="character" w:styleId="Marquedecommentaire">
    <w:name w:val="annotation reference"/>
    <w:uiPriority w:val="99"/>
    <w:semiHidden/>
    <w:unhideWhenUsed/>
    <w:rsid w:val="000231C8"/>
    <w:rPr>
      <w:sz w:val="16"/>
      <w:szCs w:val="16"/>
    </w:rPr>
  </w:style>
  <w:style w:type="paragraph" w:styleId="Commentaire">
    <w:name w:val="annotation text"/>
    <w:basedOn w:val="Normal"/>
    <w:link w:val="CommentaireCar"/>
    <w:uiPriority w:val="99"/>
    <w:semiHidden/>
    <w:unhideWhenUsed/>
    <w:rsid w:val="000231C8"/>
    <w:rPr>
      <w:sz w:val="20"/>
      <w:szCs w:val="20"/>
    </w:rPr>
  </w:style>
  <w:style w:type="character" w:customStyle="1" w:styleId="CommentaireCar">
    <w:name w:val="Commentaire Car"/>
    <w:link w:val="Commentaire"/>
    <w:uiPriority w:val="99"/>
    <w:semiHidden/>
    <w:rsid w:val="000231C8"/>
    <w:rPr>
      <w:lang w:eastAsia="en-US"/>
    </w:rPr>
  </w:style>
  <w:style w:type="paragraph" w:styleId="Objetducommentaire">
    <w:name w:val="annotation subject"/>
    <w:basedOn w:val="Commentaire"/>
    <w:next w:val="Commentaire"/>
    <w:link w:val="ObjetducommentaireCar"/>
    <w:uiPriority w:val="99"/>
    <w:semiHidden/>
    <w:unhideWhenUsed/>
    <w:rsid w:val="000231C8"/>
    <w:rPr>
      <w:b/>
      <w:bCs/>
    </w:rPr>
  </w:style>
  <w:style w:type="character" w:customStyle="1" w:styleId="ObjetducommentaireCar">
    <w:name w:val="Objet du commentaire Car"/>
    <w:link w:val="Objetducommentaire"/>
    <w:uiPriority w:val="99"/>
    <w:semiHidden/>
    <w:rsid w:val="000231C8"/>
    <w:rPr>
      <w:b/>
      <w:bCs/>
      <w:lang w:eastAsia="en-US"/>
    </w:rPr>
  </w:style>
  <w:style w:type="paragraph" w:styleId="NormalWeb">
    <w:name w:val="Normal (Web)"/>
    <w:basedOn w:val="Normal"/>
    <w:uiPriority w:val="99"/>
    <w:unhideWhenUsed/>
    <w:rsid w:val="004527D8"/>
    <w:pPr>
      <w:spacing w:before="100" w:beforeAutospacing="1" w:after="100" w:afterAutospacing="1" w:line="240" w:lineRule="auto"/>
    </w:pPr>
    <w:rPr>
      <w:rFonts w:ascii="Times New Roman" w:eastAsia="Times New Roman" w:hAnsi="Times New Roman"/>
      <w:sz w:val="24"/>
      <w:szCs w:val="24"/>
      <w:lang w:eastAsia="fr-FR"/>
    </w:rPr>
  </w:style>
  <w:style w:type="paragraph" w:styleId="Pieddepage">
    <w:name w:val="footer"/>
    <w:basedOn w:val="Normal"/>
    <w:link w:val="PieddepageCar"/>
    <w:uiPriority w:val="99"/>
    <w:unhideWhenUsed/>
    <w:rsid w:val="004A2143"/>
    <w:pPr>
      <w:tabs>
        <w:tab w:val="center" w:pos="4536"/>
        <w:tab w:val="right" w:pos="9072"/>
      </w:tabs>
    </w:pPr>
  </w:style>
  <w:style w:type="character" w:customStyle="1" w:styleId="PieddepageCar">
    <w:name w:val="Pied de page Car"/>
    <w:link w:val="Pieddepage"/>
    <w:uiPriority w:val="99"/>
    <w:rsid w:val="004A2143"/>
    <w:rPr>
      <w:sz w:val="22"/>
      <w:szCs w:val="22"/>
      <w:lang w:eastAsia="en-US"/>
    </w:rPr>
  </w:style>
  <w:style w:type="character" w:styleId="Numrodepage">
    <w:name w:val="page number"/>
    <w:basedOn w:val="Policepardfaut"/>
    <w:uiPriority w:val="99"/>
    <w:semiHidden/>
    <w:unhideWhenUsed/>
    <w:rsid w:val="004A2143"/>
  </w:style>
  <w:style w:type="paragraph" w:styleId="Textedebulles">
    <w:name w:val="Balloon Text"/>
    <w:basedOn w:val="Normal"/>
    <w:link w:val="TextedebullesCar"/>
    <w:uiPriority w:val="99"/>
    <w:semiHidden/>
    <w:unhideWhenUsed/>
    <w:rsid w:val="00254BBB"/>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254BBB"/>
    <w:rPr>
      <w:rFonts w:ascii="Segoe UI" w:hAnsi="Segoe UI" w:cs="Segoe UI"/>
      <w:sz w:val="18"/>
      <w:szCs w:val="18"/>
      <w:lang w:eastAsia="en-US"/>
    </w:rPr>
  </w:style>
  <w:style w:type="paragraph" w:styleId="En-tte">
    <w:name w:val="header"/>
    <w:basedOn w:val="Normal"/>
    <w:link w:val="En-tteCar"/>
    <w:uiPriority w:val="99"/>
    <w:unhideWhenUsed/>
    <w:rsid w:val="00E45A7D"/>
    <w:pPr>
      <w:tabs>
        <w:tab w:val="center" w:pos="4536"/>
        <w:tab w:val="right" w:pos="9072"/>
      </w:tabs>
    </w:pPr>
  </w:style>
  <w:style w:type="character" w:customStyle="1" w:styleId="En-tteCar">
    <w:name w:val="En-tête Car"/>
    <w:link w:val="En-tte"/>
    <w:uiPriority w:val="99"/>
    <w:rsid w:val="00E45A7D"/>
    <w:rPr>
      <w:sz w:val="22"/>
      <w:szCs w:val="22"/>
      <w:lang w:eastAsia="en-US"/>
    </w:rPr>
  </w:style>
  <w:style w:type="paragraph" w:styleId="Paragraphedeliste">
    <w:name w:val="List Paragraph"/>
    <w:basedOn w:val="Normal"/>
    <w:link w:val="ParagraphedelisteCar"/>
    <w:uiPriority w:val="34"/>
    <w:qFormat/>
    <w:rsid w:val="008339BB"/>
    <w:pPr>
      <w:spacing w:after="0" w:line="240" w:lineRule="auto"/>
      <w:ind w:left="720"/>
    </w:pPr>
    <w:rPr>
      <w:rFonts w:cs="Calibri"/>
    </w:rPr>
  </w:style>
  <w:style w:type="paragraph" w:customStyle="1" w:styleId="m3543971377612748180msolistparagraph">
    <w:name w:val="m_3543971377612748180msolistparagraph"/>
    <w:basedOn w:val="Normal"/>
    <w:rsid w:val="009A590C"/>
    <w:pPr>
      <w:spacing w:before="100" w:beforeAutospacing="1" w:after="100" w:afterAutospacing="1" w:line="240" w:lineRule="auto"/>
    </w:pPr>
    <w:rPr>
      <w:rFonts w:ascii="Times New Roman" w:hAnsi="Times New Roman"/>
      <w:sz w:val="24"/>
      <w:szCs w:val="24"/>
      <w:lang w:eastAsia="fr-FR"/>
    </w:rPr>
  </w:style>
  <w:style w:type="character" w:customStyle="1" w:styleId="Titre1Car">
    <w:name w:val="Titre 1 Car"/>
    <w:link w:val="Titre1"/>
    <w:uiPriority w:val="9"/>
    <w:rsid w:val="00BB3129"/>
    <w:rPr>
      <w:rFonts w:ascii="Arial" w:eastAsia="Times New Roman" w:hAnsi="Arial" w:cs="Arial"/>
      <w:b/>
      <w:bCs/>
      <w:kern w:val="32"/>
      <w:sz w:val="28"/>
      <w:szCs w:val="32"/>
      <w:lang w:eastAsia="en-US"/>
    </w:rPr>
  </w:style>
  <w:style w:type="character" w:customStyle="1" w:styleId="ParagraphedelisteCar">
    <w:name w:val="Paragraphe de liste Car"/>
    <w:link w:val="Paragraphedeliste"/>
    <w:uiPriority w:val="34"/>
    <w:rsid w:val="006C6158"/>
    <w:rPr>
      <w:rFonts w:cs="Calibri"/>
      <w:sz w:val="22"/>
      <w:szCs w:val="22"/>
      <w:lang w:eastAsia="en-US"/>
    </w:rPr>
  </w:style>
  <w:style w:type="paragraph" w:styleId="Titre">
    <w:name w:val="Title"/>
    <w:basedOn w:val="Normal"/>
    <w:next w:val="Normal"/>
    <w:link w:val="TitreCar"/>
    <w:uiPriority w:val="10"/>
    <w:qFormat/>
    <w:rsid w:val="006F204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6F204D"/>
    <w:rPr>
      <w:rFonts w:asciiTheme="majorHAnsi" w:eastAsiaTheme="majorEastAsia" w:hAnsiTheme="majorHAnsi" w:cstheme="majorBidi"/>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96918">
      <w:bodyDiv w:val="1"/>
      <w:marLeft w:val="0"/>
      <w:marRight w:val="0"/>
      <w:marTop w:val="0"/>
      <w:marBottom w:val="0"/>
      <w:divBdr>
        <w:top w:val="none" w:sz="0" w:space="0" w:color="auto"/>
        <w:left w:val="none" w:sz="0" w:space="0" w:color="auto"/>
        <w:bottom w:val="none" w:sz="0" w:space="0" w:color="auto"/>
        <w:right w:val="none" w:sz="0" w:space="0" w:color="auto"/>
      </w:divBdr>
      <w:divsChild>
        <w:div w:id="203372435">
          <w:marLeft w:val="0"/>
          <w:marRight w:val="0"/>
          <w:marTop w:val="0"/>
          <w:marBottom w:val="0"/>
          <w:divBdr>
            <w:top w:val="none" w:sz="0" w:space="0" w:color="auto"/>
            <w:left w:val="none" w:sz="0" w:space="0" w:color="auto"/>
            <w:bottom w:val="none" w:sz="0" w:space="0" w:color="auto"/>
            <w:right w:val="none" w:sz="0" w:space="0" w:color="auto"/>
          </w:divBdr>
          <w:divsChild>
            <w:div w:id="1117331211">
              <w:marLeft w:val="0"/>
              <w:marRight w:val="0"/>
              <w:marTop w:val="0"/>
              <w:marBottom w:val="0"/>
              <w:divBdr>
                <w:top w:val="none" w:sz="0" w:space="0" w:color="auto"/>
                <w:left w:val="none" w:sz="0" w:space="0" w:color="auto"/>
                <w:bottom w:val="none" w:sz="0" w:space="0" w:color="auto"/>
                <w:right w:val="none" w:sz="0" w:space="0" w:color="auto"/>
              </w:divBdr>
              <w:divsChild>
                <w:div w:id="13500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86670">
      <w:bodyDiv w:val="1"/>
      <w:marLeft w:val="0"/>
      <w:marRight w:val="0"/>
      <w:marTop w:val="0"/>
      <w:marBottom w:val="0"/>
      <w:divBdr>
        <w:top w:val="none" w:sz="0" w:space="0" w:color="auto"/>
        <w:left w:val="none" w:sz="0" w:space="0" w:color="auto"/>
        <w:bottom w:val="none" w:sz="0" w:space="0" w:color="auto"/>
        <w:right w:val="none" w:sz="0" w:space="0" w:color="auto"/>
      </w:divBdr>
    </w:div>
    <w:div w:id="741681410">
      <w:bodyDiv w:val="1"/>
      <w:marLeft w:val="0"/>
      <w:marRight w:val="0"/>
      <w:marTop w:val="0"/>
      <w:marBottom w:val="0"/>
      <w:divBdr>
        <w:top w:val="none" w:sz="0" w:space="0" w:color="auto"/>
        <w:left w:val="none" w:sz="0" w:space="0" w:color="auto"/>
        <w:bottom w:val="none" w:sz="0" w:space="0" w:color="auto"/>
        <w:right w:val="none" w:sz="0" w:space="0" w:color="auto"/>
      </w:divBdr>
    </w:div>
    <w:div w:id="816804907">
      <w:bodyDiv w:val="1"/>
      <w:marLeft w:val="0"/>
      <w:marRight w:val="0"/>
      <w:marTop w:val="0"/>
      <w:marBottom w:val="0"/>
      <w:divBdr>
        <w:top w:val="none" w:sz="0" w:space="0" w:color="auto"/>
        <w:left w:val="none" w:sz="0" w:space="0" w:color="auto"/>
        <w:bottom w:val="none" w:sz="0" w:space="0" w:color="auto"/>
        <w:right w:val="none" w:sz="0" w:space="0" w:color="auto"/>
      </w:divBdr>
    </w:div>
    <w:div w:id="979112294">
      <w:bodyDiv w:val="1"/>
      <w:marLeft w:val="0"/>
      <w:marRight w:val="0"/>
      <w:marTop w:val="0"/>
      <w:marBottom w:val="0"/>
      <w:divBdr>
        <w:top w:val="none" w:sz="0" w:space="0" w:color="auto"/>
        <w:left w:val="none" w:sz="0" w:space="0" w:color="auto"/>
        <w:bottom w:val="none" w:sz="0" w:space="0" w:color="auto"/>
        <w:right w:val="none" w:sz="0" w:space="0" w:color="auto"/>
      </w:divBdr>
    </w:div>
    <w:div w:id="1168599184">
      <w:bodyDiv w:val="1"/>
      <w:marLeft w:val="0"/>
      <w:marRight w:val="0"/>
      <w:marTop w:val="0"/>
      <w:marBottom w:val="0"/>
      <w:divBdr>
        <w:top w:val="none" w:sz="0" w:space="0" w:color="auto"/>
        <w:left w:val="none" w:sz="0" w:space="0" w:color="auto"/>
        <w:bottom w:val="none" w:sz="0" w:space="0" w:color="auto"/>
        <w:right w:val="none" w:sz="0" w:space="0" w:color="auto"/>
      </w:divBdr>
    </w:div>
    <w:div w:id="1297904945">
      <w:bodyDiv w:val="1"/>
      <w:marLeft w:val="0"/>
      <w:marRight w:val="0"/>
      <w:marTop w:val="0"/>
      <w:marBottom w:val="0"/>
      <w:divBdr>
        <w:top w:val="none" w:sz="0" w:space="0" w:color="auto"/>
        <w:left w:val="none" w:sz="0" w:space="0" w:color="auto"/>
        <w:bottom w:val="none" w:sz="0" w:space="0" w:color="auto"/>
        <w:right w:val="none" w:sz="0" w:space="0" w:color="auto"/>
      </w:divBdr>
    </w:div>
    <w:div w:id="1312253445">
      <w:bodyDiv w:val="1"/>
      <w:marLeft w:val="0"/>
      <w:marRight w:val="0"/>
      <w:marTop w:val="0"/>
      <w:marBottom w:val="0"/>
      <w:divBdr>
        <w:top w:val="none" w:sz="0" w:space="0" w:color="auto"/>
        <w:left w:val="none" w:sz="0" w:space="0" w:color="auto"/>
        <w:bottom w:val="none" w:sz="0" w:space="0" w:color="auto"/>
        <w:right w:val="none" w:sz="0" w:space="0" w:color="auto"/>
      </w:divBdr>
    </w:div>
    <w:div w:id="1474179476">
      <w:bodyDiv w:val="1"/>
      <w:marLeft w:val="0"/>
      <w:marRight w:val="0"/>
      <w:marTop w:val="0"/>
      <w:marBottom w:val="0"/>
      <w:divBdr>
        <w:top w:val="none" w:sz="0" w:space="0" w:color="auto"/>
        <w:left w:val="none" w:sz="0" w:space="0" w:color="auto"/>
        <w:bottom w:val="none" w:sz="0" w:space="0" w:color="auto"/>
        <w:right w:val="none" w:sz="0" w:space="0" w:color="auto"/>
      </w:divBdr>
      <w:divsChild>
        <w:div w:id="614874382">
          <w:marLeft w:val="0"/>
          <w:marRight w:val="0"/>
          <w:marTop w:val="0"/>
          <w:marBottom w:val="0"/>
          <w:divBdr>
            <w:top w:val="none" w:sz="0" w:space="0" w:color="auto"/>
            <w:left w:val="none" w:sz="0" w:space="0" w:color="auto"/>
            <w:bottom w:val="none" w:sz="0" w:space="0" w:color="auto"/>
            <w:right w:val="none" w:sz="0" w:space="0" w:color="auto"/>
          </w:divBdr>
          <w:divsChild>
            <w:div w:id="1187675436">
              <w:marLeft w:val="0"/>
              <w:marRight w:val="0"/>
              <w:marTop w:val="0"/>
              <w:marBottom w:val="0"/>
              <w:divBdr>
                <w:top w:val="none" w:sz="0" w:space="0" w:color="auto"/>
                <w:left w:val="none" w:sz="0" w:space="0" w:color="auto"/>
                <w:bottom w:val="none" w:sz="0" w:space="0" w:color="auto"/>
                <w:right w:val="none" w:sz="0" w:space="0" w:color="auto"/>
              </w:divBdr>
              <w:divsChild>
                <w:div w:id="209292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8823">
      <w:bodyDiv w:val="1"/>
      <w:marLeft w:val="0"/>
      <w:marRight w:val="0"/>
      <w:marTop w:val="0"/>
      <w:marBottom w:val="0"/>
      <w:divBdr>
        <w:top w:val="none" w:sz="0" w:space="0" w:color="auto"/>
        <w:left w:val="none" w:sz="0" w:space="0" w:color="auto"/>
        <w:bottom w:val="none" w:sz="0" w:space="0" w:color="auto"/>
        <w:right w:val="none" w:sz="0" w:space="0" w:color="auto"/>
      </w:divBdr>
    </w:div>
    <w:div w:id="1788235352">
      <w:bodyDiv w:val="1"/>
      <w:marLeft w:val="0"/>
      <w:marRight w:val="0"/>
      <w:marTop w:val="0"/>
      <w:marBottom w:val="0"/>
      <w:divBdr>
        <w:top w:val="none" w:sz="0" w:space="0" w:color="auto"/>
        <w:left w:val="none" w:sz="0" w:space="0" w:color="auto"/>
        <w:bottom w:val="none" w:sz="0" w:space="0" w:color="auto"/>
        <w:right w:val="none" w:sz="0" w:space="0" w:color="auto"/>
      </w:divBdr>
    </w:div>
    <w:div w:id="2042853439">
      <w:bodyDiv w:val="1"/>
      <w:marLeft w:val="0"/>
      <w:marRight w:val="0"/>
      <w:marTop w:val="0"/>
      <w:marBottom w:val="0"/>
      <w:divBdr>
        <w:top w:val="none" w:sz="0" w:space="0" w:color="auto"/>
        <w:left w:val="none" w:sz="0" w:space="0" w:color="auto"/>
        <w:bottom w:val="none" w:sz="0" w:space="0" w:color="auto"/>
        <w:right w:val="none" w:sz="0" w:space="0" w:color="auto"/>
      </w:divBdr>
    </w:div>
    <w:div w:id="210483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fr.eu/paris/article/lettre_ouverte_appel_pour_un_retour_controle_des_combattants_etrangers_de_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DE3BC-CC96-4863-96B8-5B8973DD1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1996</Words>
  <Characters>10984</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12955</CharactersWithSpaces>
  <SharedDoc>false</SharedDoc>
  <HLinks>
    <vt:vector size="6" baseType="variant">
      <vt:variant>
        <vt:i4>5308514</vt:i4>
      </vt:variant>
      <vt:variant>
        <vt:i4>0</vt:i4>
      </vt:variant>
      <vt:variant>
        <vt:i4>0</vt:i4>
      </vt:variant>
      <vt:variant>
        <vt:i4>5</vt:i4>
      </vt:variant>
      <vt:variant>
        <vt:lpwstr>https://ecfr.eu/paris/article/lettre_ouverte_appel_pour_un_retour_controle_des_combattants_etrangers_de_l/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TABBAL Michel;CNCDH</dc:creator>
  <cp:keywords>Jugement;français;Syrie;terrorisme</cp:keywords>
  <dc:description/>
  <cp:lastModifiedBy>ROCHE Celine</cp:lastModifiedBy>
  <cp:revision>7</cp:revision>
  <cp:lastPrinted>2022-02-15T14:19:00Z</cp:lastPrinted>
  <dcterms:created xsi:type="dcterms:W3CDTF">2022-02-18T12:40:00Z</dcterms:created>
  <dcterms:modified xsi:type="dcterms:W3CDTF">2022-02-18T13:37:00Z</dcterms:modified>
</cp:coreProperties>
</file>