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C27" w:rsidRDefault="00BA2E83">
      <w:pPr>
        <w:rPr>
          <w:rFonts w:asciiTheme="minorHAnsi" w:hAnsiTheme="minorHAnsi" w:cstheme="minorHAnsi"/>
          <w:noProof/>
          <w:lang w:eastAsia="fr-FR"/>
        </w:rPr>
      </w:pPr>
      <w:r>
        <w:rPr>
          <w:noProof/>
          <w:lang w:eastAsia="fr-FR"/>
        </w:rPr>
        <w:drawing>
          <wp:inline distT="0" distB="0" distL="0" distR="0">
            <wp:extent cx="6305550" cy="8946090"/>
            <wp:effectExtent l="0" t="0" r="0" b="7620"/>
            <wp:docPr id="189" name="Image 189" title="Page de couverture des Essenti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Les Essentiels Rapport Racisme 2022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9052" cy="8951058"/>
                    </a:xfrm>
                    <a:prstGeom prst="rect">
                      <a:avLst/>
                    </a:prstGeom>
                  </pic:spPr>
                </pic:pic>
              </a:graphicData>
            </a:graphic>
          </wp:inline>
        </w:drawing>
      </w:r>
      <w:r w:rsidR="00836C27">
        <w:rPr>
          <w:noProof/>
          <w:lang w:eastAsia="fr-FR"/>
        </w:rPr>
        <w:br w:type="page"/>
      </w:r>
    </w:p>
    <w:p w:rsidR="00D11565" w:rsidRDefault="00C75EA5" w:rsidP="009711E8">
      <w:pPr>
        <w:pStyle w:val="Corpsdetexte"/>
      </w:pPr>
      <w:r>
        <w:lastRenderedPageBreak/>
        <w:pict>
          <v:shapetype id="_x0000_t202" coordsize="21600,21600" o:spt="202" path="m,l,21600r21600,l21600,xe">
            <v:stroke joinstyle="miter"/>
            <v:path gradientshapeok="t" o:connecttype="rect"/>
          </v:shapetype>
          <v:shape id="docshape4" o:spid="_x0000_s1297" type="#_x0000_t202" style="position:absolute;left:0;text-align:left;margin-left:9.4pt;margin-top:492.6pt;width:11.6pt;height:86.65pt;z-index:15730176;mso-position-horizontal-relative:page;mso-position-vertical-relative:page" filled="f" stroked="f">
            <v:textbox style="layout-flow:vertical;mso-layout-flow-alt:bottom-to-top;mso-next-textbox:#docshape4" inset="0,0,0,0">
              <w:txbxContent>
                <w:p w:rsidR="002D700E" w:rsidRDefault="002D700E">
                  <w:pPr>
                    <w:spacing w:line="211" w:lineRule="exact"/>
                    <w:ind w:left="20"/>
                    <w:rPr>
                      <w:sz w:val="18"/>
                    </w:rPr>
                  </w:pPr>
                  <w:r>
                    <w:rPr>
                      <w:color w:val="FFFFFF"/>
                      <w:w w:val="90"/>
                      <w:sz w:val="18"/>
                    </w:rPr>
                    <w:t>©Catherine</w:t>
                  </w:r>
                  <w:r>
                    <w:rPr>
                      <w:color w:val="FFFFFF"/>
                      <w:spacing w:val="-6"/>
                      <w:w w:val="90"/>
                      <w:sz w:val="18"/>
                    </w:rPr>
                    <w:t xml:space="preserve"> </w:t>
                  </w:r>
                  <w:r>
                    <w:rPr>
                      <w:color w:val="FFFFFF"/>
                      <w:spacing w:val="-2"/>
                      <w:w w:val="90"/>
                      <w:sz w:val="18"/>
                    </w:rPr>
                    <w:t>Cordasco</w:t>
                  </w:r>
                </w:p>
              </w:txbxContent>
            </v:textbox>
            <w10:wrap anchorx="page" anchory="page"/>
          </v:shape>
        </w:pict>
      </w:r>
    </w:p>
    <w:p w:rsidR="00D11565" w:rsidRPr="00DA1F5F" w:rsidRDefault="00727CFF" w:rsidP="00241803">
      <w:pPr>
        <w:pStyle w:val="Titre1"/>
      </w:pPr>
      <w:bookmarkStart w:id="0" w:name="Édito"/>
      <w:bookmarkStart w:id="1" w:name="_bookmark0"/>
      <w:bookmarkStart w:id="2" w:name="_Toc108530038"/>
      <w:bookmarkEnd w:id="0"/>
      <w:bookmarkEnd w:id="1"/>
      <w:r w:rsidRPr="00DA1F5F">
        <w:t>Édito</w:t>
      </w:r>
      <w:bookmarkEnd w:id="2"/>
    </w:p>
    <w:p w:rsidR="00D11565" w:rsidRDefault="00D11565" w:rsidP="009711E8">
      <w:pPr>
        <w:pStyle w:val="Corpsdetexte"/>
      </w:pPr>
    </w:p>
    <w:p w:rsidR="00D11565" w:rsidRPr="00563289" w:rsidRDefault="00727CFF" w:rsidP="00563289">
      <w:pPr>
        <w:pStyle w:val="Corpsdetexte"/>
      </w:pPr>
      <w:r w:rsidRPr="00563289">
        <w:t xml:space="preserve">Alors que l’on fête cette année les 50 ans de la loi du 1er juillet 1972, dite « loi Pleven », qui a créé les délits spécifiques d’injure et de diffamation à caractère raciste ainsi que la provocation à la discrimination, à la haine ou à la violence raciale, force est de constater que les discours </w:t>
      </w:r>
      <w:proofErr w:type="spellStart"/>
      <w:r w:rsidRPr="00563289">
        <w:t>stigmatisants</w:t>
      </w:r>
      <w:proofErr w:type="spellEnd"/>
      <w:r w:rsidRPr="00563289">
        <w:t xml:space="preserve"> aux relents racistes et xénophobes n’ont pas disparu de l’espace public et médiatique. Le</w:t>
      </w:r>
      <w:r w:rsidR="00C75EA5">
        <w:t>s mois de crise sanitaire ont r</w:t>
      </w:r>
      <w:r w:rsidRPr="00563289">
        <w:t xml:space="preserve">avivé les théories </w:t>
      </w:r>
      <w:proofErr w:type="spellStart"/>
      <w:r w:rsidRPr="00563289">
        <w:t>complotistes</w:t>
      </w:r>
      <w:proofErr w:type="spellEnd"/>
      <w:r w:rsidRPr="00563289">
        <w:t xml:space="preserve"> antisémites et la campagne présidentielle a été marquée par le retour obsessionnel de la thématique séc</w:t>
      </w:r>
      <w:r w:rsidR="00860C54" w:rsidRPr="00563289">
        <w:t>uri</w:t>
      </w:r>
      <w:r w:rsidRPr="00563289">
        <w:t>taire, susceptible de renforcer les réflexes de fermeture et de repli xénophobes.</w:t>
      </w:r>
    </w:p>
    <w:p w:rsidR="00D11565" w:rsidRPr="00563289" w:rsidRDefault="00D11565" w:rsidP="00563289">
      <w:pPr>
        <w:pStyle w:val="Corpsdetexte"/>
      </w:pPr>
    </w:p>
    <w:p w:rsidR="00D11565" w:rsidRPr="00563289" w:rsidRDefault="00727CFF" w:rsidP="00563289">
      <w:pPr>
        <w:pStyle w:val="Corpsdetexte"/>
      </w:pPr>
      <w:r w:rsidRPr="00563289">
        <w:t>Paradoxalement, l’indice longitudinal d’acc</w:t>
      </w:r>
      <w:r w:rsidR="00860C54" w:rsidRPr="00563289">
        <w:t>eptation des minorités, instru</w:t>
      </w:r>
      <w:r w:rsidRPr="00563289">
        <w:t xml:space="preserve">ment phare de notre rapport depuis plus de 30 ans, n’indique pas de poussée d’intolérance. Certains groupes restent toutefois particulièrement stigmatisés, notamment les populations </w:t>
      </w:r>
      <w:proofErr w:type="spellStart"/>
      <w:r w:rsidRPr="00563289">
        <w:t>roms</w:t>
      </w:r>
      <w:proofErr w:type="spellEnd"/>
      <w:r w:rsidRPr="00563289">
        <w:t>, numériquement si faibles, confrontées aux préjugés les plus tenaces et les plus assumés, à des discriminations concrètes et des difficultés cumulées dans leur accès aux droits.</w:t>
      </w:r>
    </w:p>
    <w:p w:rsidR="00D11565" w:rsidRPr="00563289" w:rsidRDefault="00D11565" w:rsidP="00563289">
      <w:pPr>
        <w:pStyle w:val="Corpsdetexte"/>
      </w:pPr>
    </w:p>
    <w:p w:rsidR="00D11565" w:rsidRPr="00563289" w:rsidRDefault="00727CFF" w:rsidP="00563289">
      <w:pPr>
        <w:pStyle w:val="Corpsdetexte"/>
      </w:pPr>
      <w:r w:rsidRPr="00563289">
        <w:t>Si des progrès ont par ailleurs été accomplis dans la gestion du contentieux raciste, le chemin des victimes reste pavé d’obsta</w:t>
      </w:r>
      <w:r w:rsidR="00860C54" w:rsidRPr="00563289">
        <w:t>cles, à commencer par la diffi</w:t>
      </w:r>
      <w:r w:rsidRPr="00563289">
        <w:t>culté à déposer plainte. La CNCDH rappelle la nécessité d’agir sur plusieurs fronts complémentaires – tant sur le volet préventif que judiciaire, tant en termes de formation qu’en termes de mobilisation des autorités publiques.</w:t>
      </w:r>
    </w:p>
    <w:p w:rsidR="00D11565" w:rsidRPr="00563289" w:rsidRDefault="00D11565" w:rsidP="00563289">
      <w:pPr>
        <w:pStyle w:val="Corpsdetexte"/>
      </w:pPr>
    </w:p>
    <w:p w:rsidR="00D11565" w:rsidRPr="00563289" w:rsidRDefault="00727CFF" w:rsidP="00563289">
      <w:pPr>
        <w:pStyle w:val="Corpsdetexte"/>
      </w:pPr>
      <w:r w:rsidRPr="00563289">
        <w:t xml:space="preserve">Dans son rapport, la CNCDH formule 55 recommandations, dont un certain nombre invite notamment à repenser et à renforcer la sensibilisation et la </w:t>
      </w:r>
      <w:r w:rsidR="0083004F" w:rsidRPr="00563289">
        <w:t>forma</w:t>
      </w:r>
      <w:r w:rsidRPr="00563289">
        <w:t>tion. Persuadée que la prévention la plus efficace du racisme, de l’antisémitisme, de la xénophobie et de toutes les formes de discrimination est celle qui s’adresse aux plus jeunes des citoyens, la CNCDH souligne l’importance de l’éducation aux droits humains et réaffirme son engagement dans cette mission.</w:t>
      </w:r>
    </w:p>
    <w:p w:rsidR="00D11565" w:rsidRPr="00563289" w:rsidRDefault="00D11565" w:rsidP="00563289">
      <w:pPr>
        <w:pStyle w:val="Corpsdetexte"/>
      </w:pPr>
    </w:p>
    <w:p w:rsidR="00D11565" w:rsidRPr="00563289" w:rsidRDefault="00D11565" w:rsidP="00563289">
      <w:pPr>
        <w:pStyle w:val="Corpsdetexte"/>
      </w:pPr>
    </w:p>
    <w:p w:rsidR="0083004F" w:rsidRPr="00563289" w:rsidRDefault="00727CFF" w:rsidP="00563289">
      <w:pPr>
        <w:pStyle w:val="Corpsdetexte"/>
      </w:pPr>
      <w:r w:rsidRPr="00563289">
        <w:t xml:space="preserve">Jean-Marie </w:t>
      </w:r>
      <w:r w:rsidR="0083004F" w:rsidRPr="00563289">
        <w:t>BURGUBURU</w:t>
      </w:r>
    </w:p>
    <w:p w:rsidR="00D11565" w:rsidRDefault="00727CFF" w:rsidP="009711E8">
      <w:pPr>
        <w:pStyle w:val="Corpsdetexte"/>
      </w:pPr>
      <w:r w:rsidRPr="00563289">
        <w:t>Président de la CNCDH</w:t>
      </w:r>
    </w:p>
    <w:p w:rsidR="00574D35" w:rsidRDefault="00574D35">
      <w:pPr>
        <w:rPr>
          <w:rFonts w:asciiTheme="minorHAnsi" w:hAnsiTheme="minorHAnsi" w:cstheme="minorHAnsi"/>
        </w:rPr>
      </w:pPr>
      <w:r>
        <w:br w:type="page"/>
      </w:r>
    </w:p>
    <w:p w:rsidR="00D11565" w:rsidRPr="009711E8" w:rsidRDefault="00727CFF" w:rsidP="009711E8">
      <w:pPr>
        <w:pStyle w:val="Corpsdetexte"/>
      </w:pPr>
      <w:r w:rsidRPr="009711E8">
        <w:lastRenderedPageBreak/>
        <w:t>La Commission nationale consultative des droits de l’homme (CNCDH) a été nommée en 1990 rapporteur national indépendant sur la lutte contre le racisme, l’antisémitisme et la xénophobie. Chaque année, elle remet au Gouvernement un rapport qui dresse un état des lieux du racisme, de l’antisémitisme et de la xénophobie en France, ainsi que des moyens de lutte mis en œuvre par les institutions de la République et la société civile.</w:t>
      </w:r>
    </w:p>
    <w:p w:rsidR="00D11565" w:rsidRPr="009711E8" w:rsidRDefault="00D11565" w:rsidP="009711E8">
      <w:pPr>
        <w:pStyle w:val="Corpsdetexte"/>
      </w:pPr>
    </w:p>
    <w:p w:rsidR="00D11565" w:rsidRPr="009711E8" w:rsidRDefault="00727CFF" w:rsidP="009711E8">
      <w:pPr>
        <w:pStyle w:val="Corpsdetexte"/>
      </w:pPr>
      <w:r w:rsidRPr="009711E8">
        <w:t>Sur la base d’une analyse critique des politiques conduites, et en s’appuyant sur les observations des organes internationaux, la CNCDH formule une série de recommandations visant à mieux connaître, comprendre et combattre toutes les formes de racisme et de discrimination.</w:t>
      </w:r>
    </w:p>
    <w:p w:rsidR="00D11565" w:rsidRPr="009711E8" w:rsidRDefault="00D11565" w:rsidP="009711E8">
      <w:pPr>
        <w:pStyle w:val="Corpsdetexte"/>
      </w:pPr>
    </w:p>
    <w:p w:rsidR="00D11565" w:rsidRPr="009711E8" w:rsidRDefault="00727CFF" w:rsidP="009711E8">
      <w:pPr>
        <w:pStyle w:val="Corpsdetexte"/>
      </w:pPr>
      <w:r w:rsidRPr="009711E8">
        <w:t>Depuis plus de 30 ans, la CNCDH s’attache à fonder ses analyses et ses recommandations sur des outils variés et complémentaires. Les enquêtes sur l’état de l’opinion, le bilan statistique du ministère de l’Intérieur et celui du ministère de la Justice constituent autant d’éléments à analyser à la lumière des nombreuses contributions des acteurs institutionnels, associatifs et internationaux.</w:t>
      </w:r>
    </w:p>
    <w:p w:rsidR="00D11565" w:rsidRDefault="00241803" w:rsidP="009711E8">
      <w:pPr>
        <w:pStyle w:val="Corpsdetexte"/>
      </w:pPr>
      <w:r>
        <w:rPr>
          <w:noProof/>
          <w:lang w:eastAsia="fr-FR"/>
        </w:rPr>
        <w:drawing>
          <wp:anchor distT="0" distB="0" distL="0" distR="0" simplePos="0" relativeHeight="251679232" behindDoc="1" locked="0" layoutInCell="1" allowOverlap="1">
            <wp:simplePos x="0" y="0"/>
            <wp:positionH relativeFrom="page">
              <wp:posOffset>790575</wp:posOffset>
            </wp:positionH>
            <wp:positionV relativeFrom="paragraph">
              <wp:posOffset>126365</wp:posOffset>
            </wp:positionV>
            <wp:extent cx="316561" cy="316561"/>
            <wp:effectExtent l="0" t="0" r="7620" b="7620"/>
            <wp:wrapTight wrapText="bothSides">
              <wp:wrapPolygon edited="0">
                <wp:start x="0" y="0"/>
                <wp:lineTo x="0" y="20819"/>
                <wp:lineTo x="20819" y="20819"/>
                <wp:lineTo x="20819" y="0"/>
                <wp:lineTo x="0" y="0"/>
              </wp:wrapPolygon>
            </wp:wrapTight>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9" cstate="print"/>
                    <a:stretch>
                      <a:fillRect/>
                    </a:stretch>
                  </pic:blipFill>
                  <pic:spPr>
                    <a:xfrm>
                      <a:off x="0" y="0"/>
                      <a:ext cx="316561" cy="316561"/>
                    </a:xfrm>
                    <a:prstGeom prst="rect">
                      <a:avLst/>
                    </a:prstGeom>
                  </pic:spPr>
                </pic:pic>
              </a:graphicData>
            </a:graphic>
          </wp:anchor>
        </w:drawing>
      </w:r>
    </w:p>
    <w:p w:rsidR="00D11565" w:rsidRPr="001C506D" w:rsidRDefault="001C506D" w:rsidP="001C506D">
      <w:pPr>
        <w:pStyle w:val="Corpsdetexte"/>
        <w:ind w:left="720"/>
      </w:pPr>
      <w:r>
        <w:t xml:space="preserve">        </w:t>
      </w:r>
      <w:r w:rsidR="00727CFF" w:rsidRPr="001C506D">
        <w:t>FOCUS : FORMATION ET SENSIBILISATION</w:t>
      </w:r>
    </w:p>
    <w:p w:rsidR="00D11565" w:rsidRDefault="00D11565" w:rsidP="009711E8">
      <w:pPr>
        <w:pStyle w:val="Corpsdetexte"/>
      </w:pPr>
    </w:p>
    <w:p w:rsidR="00F3389B" w:rsidRPr="00DF6E0E" w:rsidRDefault="00727CFF" w:rsidP="00DF6E0E">
      <w:pPr>
        <w:pStyle w:val="Corpsdetexte"/>
      </w:pPr>
      <w:r>
        <w:t xml:space="preserve">Pour 2021, la CNCDH a décidé de porter une attention </w:t>
      </w:r>
      <w:r>
        <w:rPr>
          <w:w w:val="95"/>
        </w:rPr>
        <w:t>particulière</w:t>
      </w:r>
      <w:r>
        <w:rPr>
          <w:spacing w:val="-2"/>
          <w:w w:val="95"/>
        </w:rPr>
        <w:t xml:space="preserve"> </w:t>
      </w:r>
      <w:r>
        <w:rPr>
          <w:w w:val="95"/>
        </w:rPr>
        <w:t>à</w:t>
      </w:r>
      <w:r>
        <w:rPr>
          <w:spacing w:val="-2"/>
          <w:w w:val="95"/>
        </w:rPr>
        <w:t xml:space="preserve"> </w:t>
      </w:r>
      <w:r>
        <w:rPr>
          <w:w w:val="95"/>
        </w:rPr>
        <w:t>la</w:t>
      </w:r>
      <w:r>
        <w:rPr>
          <w:spacing w:val="-2"/>
          <w:w w:val="95"/>
        </w:rPr>
        <w:t xml:space="preserve"> </w:t>
      </w:r>
      <w:r>
        <w:rPr>
          <w:w w:val="95"/>
        </w:rPr>
        <w:t>formation</w:t>
      </w:r>
      <w:r>
        <w:rPr>
          <w:spacing w:val="-2"/>
          <w:w w:val="95"/>
        </w:rPr>
        <w:t xml:space="preserve"> </w:t>
      </w:r>
      <w:r>
        <w:rPr>
          <w:w w:val="95"/>
        </w:rPr>
        <w:t>et</w:t>
      </w:r>
      <w:r>
        <w:rPr>
          <w:spacing w:val="-2"/>
          <w:w w:val="95"/>
        </w:rPr>
        <w:t xml:space="preserve"> </w:t>
      </w:r>
      <w:r>
        <w:rPr>
          <w:w w:val="95"/>
        </w:rPr>
        <w:t>à</w:t>
      </w:r>
      <w:r>
        <w:rPr>
          <w:spacing w:val="-2"/>
          <w:w w:val="95"/>
        </w:rPr>
        <w:t xml:space="preserve"> </w:t>
      </w:r>
      <w:r>
        <w:rPr>
          <w:w w:val="95"/>
        </w:rPr>
        <w:t>la</w:t>
      </w:r>
      <w:r>
        <w:rPr>
          <w:spacing w:val="-2"/>
          <w:w w:val="95"/>
        </w:rPr>
        <w:t xml:space="preserve"> </w:t>
      </w:r>
      <w:r>
        <w:rPr>
          <w:w w:val="95"/>
        </w:rPr>
        <w:t>sensibilisation</w:t>
      </w:r>
      <w:r>
        <w:rPr>
          <w:spacing w:val="-2"/>
          <w:w w:val="95"/>
        </w:rPr>
        <w:t xml:space="preserve"> </w:t>
      </w:r>
      <w:r>
        <w:rPr>
          <w:w w:val="95"/>
        </w:rPr>
        <w:t>de</w:t>
      </w:r>
      <w:r>
        <w:rPr>
          <w:spacing w:val="-2"/>
          <w:w w:val="95"/>
        </w:rPr>
        <w:t xml:space="preserve"> </w:t>
      </w:r>
      <w:r>
        <w:rPr>
          <w:w w:val="95"/>
        </w:rPr>
        <w:t>l’ensemble</w:t>
      </w:r>
      <w:r>
        <w:rPr>
          <w:spacing w:val="-2"/>
          <w:w w:val="95"/>
        </w:rPr>
        <w:t xml:space="preserve"> </w:t>
      </w:r>
      <w:r>
        <w:rPr>
          <w:w w:val="95"/>
        </w:rPr>
        <w:t xml:space="preserve">du </w:t>
      </w:r>
      <w:r>
        <w:rPr>
          <w:spacing w:val="-2"/>
          <w:w w:val="95"/>
        </w:rPr>
        <w:t>corps</w:t>
      </w:r>
      <w:r>
        <w:rPr>
          <w:spacing w:val="-6"/>
          <w:w w:val="95"/>
        </w:rPr>
        <w:t xml:space="preserve"> </w:t>
      </w:r>
      <w:r>
        <w:rPr>
          <w:spacing w:val="-2"/>
          <w:w w:val="95"/>
        </w:rPr>
        <w:t>social</w:t>
      </w:r>
      <w:r>
        <w:rPr>
          <w:spacing w:val="-6"/>
          <w:w w:val="95"/>
        </w:rPr>
        <w:t xml:space="preserve"> </w:t>
      </w:r>
      <w:r>
        <w:rPr>
          <w:spacing w:val="-2"/>
          <w:w w:val="95"/>
        </w:rPr>
        <w:t>–</w:t>
      </w:r>
      <w:r>
        <w:rPr>
          <w:spacing w:val="-6"/>
          <w:w w:val="95"/>
        </w:rPr>
        <w:t xml:space="preserve"> </w:t>
      </w:r>
      <w:r>
        <w:rPr>
          <w:spacing w:val="-2"/>
          <w:w w:val="95"/>
        </w:rPr>
        <w:t>dès</w:t>
      </w:r>
      <w:r>
        <w:rPr>
          <w:spacing w:val="-6"/>
          <w:w w:val="95"/>
        </w:rPr>
        <w:t xml:space="preserve"> </w:t>
      </w:r>
      <w:r>
        <w:rPr>
          <w:spacing w:val="-2"/>
          <w:w w:val="95"/>
        </w:rPr>
        <w:t>l’école,</w:t>
      </w:r>
      <w:r>
        <w:rPr>
          <w:spacing w:val="-6"/>
          <w:w w:val="95"/>
        </w:rPr>
        <w:t xml:space="preserve"> </w:t>
      </w:r>
      <w:r>
        <w:rPr>
          <w:spacing w:val="-2"/>
          <w:w w:val="95"/>
        </w:rPr>
        <w:t>puis</w:t>
      </w:r>
      <w:r>
        <w:rPr>
          <w:spacing w:val="-6"/>
          <w:w w:val="95"/>
        </w:rPr>
        <w:t xml:space="preserve"> </w:t>
      </w:r>
      <w:r>
        <w:rPr>
          <w:spacing w:val="-2"/>
          <w:w w:val="95"/>
        </w:rPr>
        <w:t>dans</w:t>
      </w:r>
      <w:r>
        <w:rPr>
          <w:spacing w:val="-6"/>
          <w:w w:val="95"/>
        </w:rPr>
        <w:t xml:space="preserve"> </w:t>
      </w:r>
      <w:r>
        <w:rPr>
          <w:spacing w:val="-2"/>
          <w:w w:val="95"/>
        </w:rPr>
        <w:t>l’enseignement</w:t>
      </w:r>
      <w:r>
        <w:rPr>
          <w:spacing w:val="-6"/>
          <w:w w:val="95"/>
        </w:rPr>
        <w:t xml:space="preserve"> </w:t>
      </w:r>
      <w:r>
        <w:rPr>
          <w:spacing w:val="-2"/>
          <w:w w:val="95"/>
        </w:rPr>
        <w:t>supérieur</w:t>
      </w:r>
      <w:r>
        <w:rPr>
          <w:spacing w:val="-6"/>
          <w:w w:val="95"/>
        </w:rPr>
        <w:t xml:space="preserve"> </w:t>
      </w:r>
      <w:r>
        <w:rPr>
          <w:spacing w:val="-2"/>
          <w:w w:val="95"/>
        </w:rPr>
        <w:t>et</w:t>
      </w:r>
      <w:r>
        <w:rPr>
          <w:spacing w:val="-6"/>
          <w:w w:val="95"/>
        </w:rPr>
        <w:t xml:space="preserve"> </w:t>
      </w:r>
      <w:r>
        <w:rPr>
          <w:spacing w:val="-2"/>
          <w:w w:val="95"/>
        </w:rPr>
        <w:t xml:space="preserve">au </w:t>
      </w:r>
      <w:r>
        <w:rPr>
          <w:w w:val="95"/>
        </w:rPr>
        <w:t>sein de la fonction publique et des entreprises – à la lutte contre les</w:t>
      </w:r>
      <w:r>
        <w:rPr>
          <w:spacing w:val="-4"/>
          <w:w w:val="95"/>
        </w:rPr>
        <w:t xml:space="preserve"> </w:t>
      </w:r>
      <w:r>
        <w:rPr>
          <w:w w:val="95"/>
        </w:rPr>
        <w:t>préjugés</w:t>
      </w:r>
      <w:r>
        <w:rPr>
          <w:spacing w:val="-4"/>
          <w:w w:val="95"/>
        </w:rPr>
        <w:t xml:space="preserve"> </w:t>
      </w:r>
      <w:r>
        <w:rPr>
          <w:w w:val="95"/>
        </w:rPr>
        <w:t>racistes</w:t>
      </w:r>
      <w:r>
        <w:rPr>
          <w:spacing w:val="-4"/>
          <w:w w:val="95"/>
        </w:rPr>
        <w:t xml:space="preserve"> </w:t>
      </w:r>
      <w:r>
        <w:rPr>
          <w:w w:val="95"/>
        </w:rPr>
        <w:t>et</w:t>
      </w:r>
      <w:r>
        <w:rPr>
          <w:spacing w:val="-4"/>
          <w:w w:val="95"/>
        </w:rPr>
        <w:t xml:space="preserve"> </w:t>
      </w:r>
      <w:r>
        <w:rPr>
          <w:w w:val="95"/>
        </w:rPr>
        <w:t>antisémites</w:t>
      </w:r>
      <w:r>
        <w:rPr>
          <w:spacing w:val="-4"/>
          <w:w w:val="95"/>
        </w:rPr>
        <w:t xml:space="preserve"> </w:t>
      </w:r>
      <w:r>
        <w:rPr>
          <w:w w:val="95"/>
        </w:rPr>
        <w:t>et</w:t>
      </w:r>
      <w:r>
        <w:rPr>
          <w:spacing w:val="-4"/>
          <w:w w:val="95"/>
        </w:rPr>
        <w:t xml:space="preserve"> </w:t>
      </w:r>
      <w:r>
        <w:rPr>
          <w:w w:val="95"/>
        </w:rPr>
        <w:t>les</w:t>
      </w:r>
      <w:r>
        <w:rPr>
          <w:spacing w:val="-4"/>
          <w:w w:val="95"/>
        </w:rPr>
        <w:t xml:space="preserve"> </w:t>
      </w:r>
      <w:r>
        <w:rPr>
          <w:w w:val="95"/>
        </w:rPr>
        <w:t>discriminations</w:t>
      </w:r>
      <w:r>
        <w:rPr>
          <w:spacing w:val="-4"/>
          <w:w w:val="95"/>
        </w:rPr>
        <w:t xml:space="preserve"> </w:t>
      </w:r>
      <w:r>
        <w:rPr>
          <w:w w:val="95"/>
        </w:rPr>
        <w:t>directes ou</w:t>
      </w:r>
      <w:r>
        <w:rPr>
          <w:spacing w:val="-11"/>
          <w:w w:val="95"/>
        </w:rPr>
        <w:t xml:space="preserve"> </w:t>
      </w:r>
      <w:r>
        <w:rPr>
          <w:w w:val="95"/>
        </w:rPr>
        <w:t>indirectes</w:t>
      </w:r>
      <w:r>
        <w:rPr>
          <w:spacing w:val="-11"/>
          <w:w w:val="95"/>
        </w:rPr>
        <w:t xml:space="preserve"> </w:t>
      </w:r>
      <w:r>
        <w:rPr>
          <w:w w:val="95"/>
        </w:rPr>
        <w:t>qu’ils</w:t>
      </w:r>
      <w:r>
        <w:rPr>
          <w:spacing w:val="-11"/>
          <w:w w:val="95"/>
        </w:rPr>
        <w:t xml:space="preserve"> </w:t>
      </w:r>
      <w:r>
        <w:rPr>
          <w:w w:val="95"/>
        </w:rPr>
        <w:t>engendrent.</w:t>
      </w:r>
      <w:r>
        <w:rPr>
          <w:spacing w:val="-11"/>
          <w:w w:val="95"/>
        </w:rPr>
        <w:t xml:space="preserve"> </w:t>
      </w:r>
      <w:r>
        <w:rPr>
          <w:w w:val="95"/>
        </w:rPr>
        <w:t>Ce</w:t>
      </w:r>
      <w:r>
        <w:rPr>
          <w:spacing w:val="-10"/>
          <w:w w:val="95"/>
        </w:rPr>
        <w:t xml:space="preserve"> </w:t>
      </w:r>
      <w:r>
        <w:rPr>
          <w:w w:val="95"/>
        </w:rPr>
        <w:t>focus</w:t>
      </w:r>
      <w:r>
        <w:rPr>
          <w:spacing w:val="-11"/>
          <w:w w:val="95"/>
        </w:rPr>
        <w:t xml:space="preserve"> </w:t>
      </w:r>
      <w:r>
        <w:rPr>
          <w:w w:val="95"/>
        </w:rPr>
        <w:t>s’attachera</w:t>
      </w:r>
      <w:r>
        <w:rPr>
          <w:spacing w:val="-11"/>
          <w:w w:val="95"/>
        </w:rPr>
        <w:t xml:space="preserve"> </w:t>
      </w:r>
      <w:r>
        <w:rPr>
          <w:w w:val="95"/>
        </w:rPr>
        <w:t>à</w:t>
      </w:r>
      <w:r>
        <w:rPr>
          <w:spacing w:val="-11"/>
          <w:w w:val="95"/>
        </w:rPr>
        <w:t xml:space="preserve"> </w:t>
      </w:r>
      <w:r>
        <w:rPr>
          <w:w w:val="95"/>
        </w:rPr>
        <w:t>préciser</w:t>
      </w:r>
      <w:r>
        <w:rPr>
          <w:spacing w:val="-10"/>
          <w:w w:val="95"/>
        </w:rPr>
        <w:t xml:space="preserve"> </w:t>
      </w:r>
      <w:r>
        <w:rPr>
          <w:w w:val="95"/>
        </w:rPr>
        <w:t xml:space="preserve">les </w:t>
      </w:r>
      <w:r>
        <w:rPr>
          <w:w w:val="90"/>
        </w:rPr>
        <w:t>paramètres</w:t>
      </w:r>
      <w:r>
        <w:rPr>
          <w:spacing w:val="-7"/>
          <w:w w:val="90"/>
        </w:rPr>
        <w:t xml:space="preserve"> </w:t>
      </w:r>
      <w:r>
        <w:rPr>
          <w:w w:val="90"/>
        </w:rPr>
        <w:t>que</w:t>
      </w:r>
      <w:r>
        <w:rPr>
          <w:spacing w:val="-7"/>
          <w:w w:val="90"/>
        </w:rPr>
        <w:t xml:space="preserve"> </w:t>
      </w:r>
      <w:r>
        <w:rPr>
          <w:w w:val="90"/>
        </w:rPr>
        <w:t>cette</w:t>
      </w:r>
      <w:r>
        <w:rPr>
          <w:spacing w:val="-7"/>
          <w:w w:val="90"/>
        </w:rPr>
        <w:t xml:space="preserve"> </w:t>
      </w:r>
      <w:r>
        <w:rPr>
          <w:w w:val="90"/>
        </w:rPr>
        <w:t>sensibilisation</w:t>
      </w:r>
      <w:r>
        <w:rPr>
          <w:spacing w:val="-7"/>
          <w:w w:val="90"/>
        </w:rPr>
        <w:t xml:space="preserve"> </w:t>
      </w:r>
      <w:r>
        <w:rPr>
          <w:w w:val="90"/>
        </w:rPr>
        <w:t>devrait</w:t>
      </w:r>
      <w:r>
        <w:rPr>
          <w:spacing w:val="-7"/>
          <w:w w:val="90"/>
        </w:rPr>
        <w:t xml:space="preserve"> </w:t>
      </w:r>
      <w:r>
        <w:rPr>
          <w:w w:val="90"/>
        </w:rPr>
        <w:t>respecter</w:t>
      </w:r>
      <w:r>
        <w:rPr>
          <w:spacing w:val="-7"/>
          <w:w w:val="90"/>
        </w:rPr>
        <w:t xml:space="preserve"> </w:t>
      </w:r>
      <w:r>
        <w:rPr>
          <w:w w:val="90"/>
        </w:rPr>
        <w:t>afin</w:t>
      </w:r>
      <w:r>
        <w:rPr>
          <w:spacing w:val="-7"/>
          <w:w w:val="90"/>
        </w:rPr>
        <w:t xml:space="preserve"> </w:t>
      </w:r>
      <w:r>
        <w:rPr>
          <w:w w:val="90"/>
        </w:rPr>
        <w:t>d’être</w:t>
      </w:r>
      <w:r>
        <w:rPr>
          <w:spacing w:val="-7"/>
          <w:w w:val="90"/>
        </w:rPr>
        <w:t xml:space="preserve"> </w:t>
      </w:r>
      <w:r w:rsidR="00241803">
        <w:t>réell</w:t>
      </w:r>
      <w:r>
        <w:rPr>
          <w:w w:val="95"/>
        </w:rPr>
        <w:t>ement</w:t>
      </w:r>
      <w:r>
        <w:rPr>
          <w:spacing w:val="-2"/>
          <w:w w:val="95"/>
        </w:rPr>
        <w:t xml:space="preserve"> </w:t>
      </w:r>
      <w:r>
        <w:rPr>
          <w:w w:val="95"/>
        </w:rPr>
        <w:t>efficace</w:t>
      </w:r>
      <w:r>
        <w:rPr>
          <w:spacing w:val="-2"/>
          <w:w w:val="95"/>
        </w:rPr>
        <w:t xml:space="preserve"> </w:t>
      </w:r>
      <w:r>
        <w:rPr>
          <w:w w:val="95"/>
        </w:rPr>
        <w:t>et</w:t>
      </w:r>
      <w:r>
        <w:rPr>
          <w:spacing w:val="-2"/>
          <w:w w:val="95"/>
        </w:rPr>
        <w:t xml:space="preserve"> </w:t>
      </w:r>
      <w:r>
        <w:rPr>
          <w:w w:val="95"/>
        </w:rPr>
        <w:t>d’atteindre</w:t>
      </w:r>
      <w:r>
        <w:rPr>
          <w:spacing w:val="-2"/>
          <w:w w:val="95"/>
        </w:rPr>
        <w:t xml:space="preserve"> </w:t>
      </w:r>
      <w:r>
        <w:rPr>
          <w:w w:val="95"/>
        </w:rPr>
        <w:t>son</w:t>
      </w:r>
      <w:r>
        <w:rPr>
          <w:spacing w:val="-2"/>
          <w:w w:val="95"/>
        </w:rPr>
        <w:t xml:space="preserve"> </w:t>
      </w:r>
      <w:r w:rsidR="00DF6E0E">
        <w:rPr>
          <w:w w:val="95"/>
        </w:rPr>
        <w:t xml:space="preserve">but. </w:t>
      </w:r>
    </w:p>
    <w:p w:rsidR="006D4323" w:rsidRDefault="006D4323">
      <w:pPr>
        <w:rPr>
          <w:rFonts w:asciiTheme="minorHAnsi" w:hAnsiTheme="minorHAnsi" w:cstheme="minorHAnsi"/>
        </w:rPr>
      </w:pPr>
      <w:r>
        <w:br w:type="page"/>
      </w:r>
    </w:p>
    <w:p w:rsidR="00D11565" w:rsidRDefault="00D11565" w:rsidP="009711E8">
      <w:pPr>
        <w:pStyle w:val="Corpsdetexte"/>
      </w:pPr>
    </w:p>
    <w:p w:rsidR="006D4323" w:rsidRDefault="00727CFF" w:rsidP="00734FE7">
      <w:pPr>
        <w:pStyle w:val="Titre1"/>
        <w:rPr>
          <w:w w:val="90"/>
        </w:rPr>
      </w:pPr>
      <w:bookmarkStart w:id="3" w:name="_Toc108530039"/>
      <w:r>
        <w:rPr>
          <w:w w:val="90"/>
        </w:rPr>
        <w:t>Table</w:t>
      </w:r>
      <w:r>
        <w:rPr>
          <w:spacing w:val="-5"/>
          <w:w w:val="90"/>
        </w:rPr>
        <w:t xml:space="preserve"> </w:t>
      </w:r>
      <w:r>
        <w:rPr>
          <w:w w:val="90"/>
        </w:rPr>
        <w:t>des</w:t>
      </w:r>
      <w:r>
        <w:rPr>
          <w:spacing w:val="-4"/>
          <w:w w:val="90"/>
        </w:rPr>
        <w:t xml:space="preserve"> </w:t>
      </w:r>
      <w:r>
        <w:rPr>
          <w:w w:val="90"/>
        </w:rPr>
        <w:t>matières</w:t>
      </w:r>
      <w:bookmarkStart w:id="4" w:name="Le_baromètre_CNCDH"/>
      <w:bookmarkStart w:id="5" w:name="_bookmark1"/>
      <w:bookmarkEnd w:id="4"/>
      <w:bookmarkEnd w:id="5"/>
      <w:bookmarkEnd w:id="3"/>
    </w:p>
    <w:p w:rsidR="00C75EA5" w:rsidRDefault="00C75EA5" w:rsidP="00C75EA5">
      <w:pPr>
        <w:rPr>
          <w:w w:val="90"/>
        </w:rPr>
      </w:pPr>
    </w:p>
    <w:p w:rsidR="00C75EA5" w:rsidRDefault="00C75EA5" w:rsidP="00C75EA5">
      <w:pPr>
        <w:pStyle w:val="TM1"/>
        <w:tabs>
          <w:tab w:val="right" w:leader="dot" w:pos="9072"/>
        </w:tabs>
        <w:ind w:left="567"/>
        <w:rPr>
          <w:rFonts w:asciiTheme="minorHAnsi" w:eastAsiaTheme="minorEastAsia" w:hAnsiTheme="minorHAnsi" w:cstheme="minorBidi"/>
          <w:noProof/>
          <w:szCs w:val="22"/>
          <w:lang w:eastAsia="fr-FR"/>
        </w:rPr>
      </w:pPr>
      <w:r>
        <w:rPr>
          <w:w w:val="90"/>
        </w:rPr>
        <w:fldChar w:fldCharType="begin"/>
      </w:r>
      <w:r>
        <w:rPr>
          <w:w w:val="90"/>
        </w:rPr>
        <w:instrText xml:space="preserve"> TOC \o "1-1" \h \z </w:instrText>
      </w:r>
      <w:r>
        <w:rPr>
          <w:w w:val="90"/>
        </w:rPr>
        <w:fldChar w:fldCharType="separate"/>
      </w:r>
      <w:hyperlink w:anchor="_Toc108530038" w:history="1">
        <w:r w:rsidRPr="00A7627B">
          <w:rPr>
            <w:rStyle w:val="Lienhypertexte"/>
            <w:noProof/>
          </w:rPr>
          <w:t>Édito</w:t>
        </w:r>
        <w:r>
          <w:rPr>
            <w:noProof/>
            <w:webHidden/>
          </w:rPr>
          <w:tab/>
        </w:r>
        <w:r>
          <w:rPr>
            <w:noProof/>
            <w:webHidden/>
          </w:rPr>
          <w:fldChar w:fldCharType="begin"/>
        </w:r>
        <w:r>
          <w:rPr>
            <w:noProof/>
            <w:webHidden/>
          </w:rPr>
          <w:instrText xml:space="preserve"> PAGEREF _Toc108530038 \h </w:instrText>
        </w:r>
        <w:r>
          <w:rPr>
            <w:noProof/>
            <w:webHidden/>
          </w:rPr>
        </w:r>
        <w:r>
          <w:rPr>
            <w:noProof/>
            <w:webHidden/>
          </w:rPr>
          <w:fldChar w:fldCharType="separate"/>
        </w:r>
        <w:r>
          <w:rPr>
            <w:noProof/>
            <w:webHidden/>
          </w:rPr>
          <w:t>2</w:t>
        </w:r>
        <w:r>
          <w:rPr>
            <w:noProof/>
            <w:webHidden/>
          </w:rPr>
          <w:fldChar w:fldCharType="end"/>
        </w:r>
      </w:hyperlink>
    </w:p>
    <w:p w:rsidR="00C75EA5" w:rsidRDefault="00C75EA5" w:rsidP="00C75EA5">
      <w:pPr>
        <w:pStyle w:val="TM1"/>
        <w:tabs>
          <w:tab w:val="right" w:leader="dot" w:pos="9072"/>
        </w:tabs>
        <w:ind w:left="567"/>
        <w:rPr>
          <w:rFonts w:asciiTheme="minorHAnsi" w:eastAsiaTheme="minorEastAsia" w:hAnsiTheme="minorHAnsi" w:cstheme="minorBidi"/>
          <w:noProof/>
          <w:szCs w:val="22"/>
          <w:lang w:eastAsia="fr-FR"/>
        </w:rPr>
      </w:pPr>
      <w:hyperlink w:anchor="_Toc108530039" w:history="1">
        <w:r w:rsidRPr="00A7627B">
          <w:rPr>
            <w:rStyle w:val="Lienhypertexte"/>
            <w:noProof/>
            <w:w w:val="90"/>
          </w:rPr>
          <w:t>Table</w:t>
        </w:r>
        <w:r w:rsidRPr="00A7627B">
          <w:rPr>
            <w:rStyle w:val="Lienhypertexte"/>
            <w:noProof/>
            <w:spacing w:val="-5"/>
            <w:w w:val="90"/>
          </w:rPr>
          <w:t xml:space="preserve"> </w:t>
        </w:r>
        <w:r w:rsidRPr="00A7627B">
          <w:rPr>
            <w:rStyle w:val="Lienhypertexte"/>
            <w:noProof/>
            <w:w w:val="90"/>
          </w:rPr>
          <w:t>des</w:t>
        </w:r>
        <w:r w:rsidRPr="00A7627B">
          <w:rPr>
            <w:rStyle w:val="Lienhypertexte"/>
            <w:noProof/>
            <w:spacing w:val="-4"/>
            <w:w w:val="90"/>
          </w:rPr>
          <w:t xml:space="preserve"> </w:t>
        </w:r>
        <w:r w:rsidRPr="00A7627B">
          <w:rPr>
            <w:rStyle w:val="Lienhypertexte"/>
            <w:noProof/>
            <w:w w:val="90"/>
          </w:rPr>
          <w:t>matières</w:t>
        </w:r>
        <w:r>
          <w:rPr>
            <w:noProof/>
            <w:webHidden/>
          </w:rPr>
          <w:tab/>
        </w:r>
        <w:r>
          <w:rPr>
            <w:noProof/>
            <w:webHidden/>
          </w:rPr>
          <w:fldChar w:fldCharType="begin"/>
        </w:r>
        <w:r>
          <w:rPr>
            <w:noProof/>
            <w:webHidden/>
          </w:rPr>
          <w:instrText xml:space="preserve"> PAGEREF _Toc108530039 \h </w:instrText>
        </w:r>
        <w:r>
          <w:rPr>
            <w:noProof/>
            <w:webHidden/>
          </w:rPr>
        </w:r>
        <w:r>
          <w:rPr>
            <w:noProof/>
            <w:webHidden/>
          </w:rPr>
          <w:fldChar w:fldCharType="separate"/>
        </w:r>
        <w:r>
          <w:rPr>
            <w:noProof/>
            <w:webHidden/>
          </w:rPr>
          <w:t>4</w:t>
        </w:r>
        <w:r>
          <w:rPr>
            <w:noProof/>
            <w:webHidden/>
          </w:rPr>
          <w:fldChar w:fldCharType="end"/>
        </w:r>
      </w:hyperlink>
    </w:p>
    <w:p w:rsidR="00C75EA5" w:rsidRDefault="00C75EA5" w:rsidP="00C75EA5">
      <w:pPr>
        <w:pStyle w:val="TM1"/>
        <w:tabs>
          <w:tab w:val="right" w:leader="dot" w:pos="9072"/>
        </w:tabs>
        <w:ind w:left="567"/>
        <w:rPr>
          <w:rFonts w:asciiTheme="minorHAnsi" w:eastAsiaTheme="minorEastAsia" w:hAnsiTheme="minorHAnsi" w:cstheme="minorBidi"/>
          <w:noProof/>
          <w:szCs w:val="22"/>
          <w:lang w:eastAsia="fr-FR"/>
        </w:rPr>
      </w:pPr>
      <w:hyperlink w:anchor="_Toc108530040" w:history="1">
        <w:r w:rsidRPr="00A7627B">
          <w:rPr>
            <w:rStyle w:val="Lienhypertexte"/>
            <w:noProof/>
          </w:rPr>
          <w:t>Le</w:t>
        </w:r>
        <w:r w:rsidRPr="00A7627B">
          <w:rPr>
            <w:rStyle w:val="Lienhypertexte"/>
            <w:noProof/>
            <w:spacing w:val="29"/>
          </w:rPr>
          <w:t xml:space="preserve"> </w:t>
        </w:r>
        <w:r w:rsidRPr="00A7627B">
          <w:rPr>
            <w:rStyle w:val="Lienhypertexte"/>
            <w:noProof/>
            <w:w w:val="90"/>
          </w:rPr>
          <w:t>Baromètre</w:t>
        </w:r>
        <w:r w:rsidRPr="00A7627B">
          <w:rPr>
            <w:rStyle w:val="Lienhypertexte"/>
            <w:noProof/>
            <w:spacing w:val="30"/>
          </w:rPr>
          <w:t xml:space="preserve"> </w:t>
        </w:r>
        <w:r w:rsidRPr="00A7627B">
          <w:rPr>
            <w:rStyle w:val="Lienhypertexte"/>
            <w:noProof/>
            <w:w w:val="90"/>
          </w:rPr>
          <w:t>CNCDH</w:t>
        </w:r>
        <w:r>
          <w:rPr>
            <w:noProof/>
            <w:webHidden/>
          </w:rPr>
          <w:tab/>
        </w:r>
        <w:r>
          <w:rPr>
            <w:noProof/>
            <w:webHidden/>
          </w:rPr>
          <w:fldChar w:fldCharType="begin"/>
        </w:r>
        <w:r>
          <w:rPr>
            <w:noProof/>
            <w:webHidden/>
          </w:rPr>
          <w:instrText xml:space="preserve"> PAGEREF _Toc108530040 \h </w:instrText>
        </w:r>
        <w:r>
          <w:rPr>
            <w:noProof/>
            <w:webHidden/>
          </w:rPr>
        </w:r>
        <w:r>
          <w:rPr>
            <w:noProof/>
            <w:webHidden/>
          </w:rPr>
          <w:fldChar w:fldCharType="separate"/>
        </w:r>
        <w:r>
          <w:rPr>
            <w:noProof/>
            <w:webHidden/>
          </w:rPr>
          <w:t>5</w:t>
        </w:r>
        <w:r>
          <w:rPr>
            <w:noProof/>
            <w:webHidden/>
          </w:rPr>
          <w:fldChar w:fldCharType="end"/>
        </w:r>
      </w:hyperlink>
    </w:p>
    <w:p w:rsidR="00C75EA5" w:rsidRDefault="00C75EA5" w:rsidP="00C75EA5">
      <w:pPr>
        <w:pStyle w:val="TM1"/>
        <w:tabs>
          <w:tab w:val="right" w:leader="dot" w:pos="9072"/>
        </w:tabs>
        <w:ind w:left="567"/>
        <w:rPr>
          <w:rFonts w:asciiTheme="minorHAnsi" w:eastAsiaTheme="minorEastAsia" w:hAnsiTheme="minorHAnsi" w:cstheme="minorBidi"/>
          <w:noProof/>
          <w:szCs w:val="22"/>
          <w:lang w:eastAsia="fr-FR"/>
        </w:rPr>
      </w:pPr>
      <w:hyperlink w:anchor="_Toc108530041" w:history="1">
        <w:r w:rsidRPr="00A7627B">
          <w:rPr>
            <w:rStyle w:val="Lienhypertexte"/>
            <w:noProof/>
          </w:rPr>
          <w:t>Les données chiffrées des ministères</w:t>
        </w:r>
        <w:r>
          <w:rPr>
            <w:noProof/>
            <w:webHidden/>
          </w:rPr>
          <w:tab/>
        </w:r>
        <w:r>
          <w:rPr>
            <w:noProof/>
            <w:webHidden/>
          </w:rPr>
          <w:fldChar w:fldCharType="begin"/>
        </w:r>
        <w:r>
          <w:rPr>
            <w:noProof/>
            <w:webHidden/>
          </w:rPr>
          <w:instrText xml:space="preserve"> PAGEREF _Toc108530041 \h </w:instrText>
        </w:r>
        <w:r>
          <w:rPr>
            <w:noProof/>
            <w:webHidden/>
          </w:rPr>
        </w:r>
        <w:r>
          <w:rPr>
            <w:noProof/>
            <w:webHidden/>
          </w:rPr>
          <w:fldChar w:fldCharType="separate"/>
        </w:r>
        <w:r>
          <w:rPr>
            <w:noProof/>
            <w:webHidden/>
          </w:rPr>
          <w:t>9</w:t>
        </w:r>
        <w:r>
          <w:rPr>
            <w:noProof/>
            <w:webHidden/>
          </w:rPr>
          <w:fldChar w:fldCharType="end"/>
        </w:r>
      </w:hyperlink>
    </w:p>
    <w:p w:rsidR="00C75EA5" w:rsidRDefault="00C75EA5" w:rsidP="00C75EA5">
      <w:pPr>
        <w:pStyle w:val="TM1"/>
        <w:tabs>
          <w:tab w:val="right" w:leader="dot" w:pos="9072"/>
        </w:tabs>
        <w:ind w:left="567"/>
        <w:rPr>
          <w:rFonts w:asciiTheme="minorHAnsi" w:eastAsiaTheme="minorEastAsia" w:hAnsiTheme="minorHAnsi" w:cstheme="minorBidi"/>
          <w:noProof/>
          <w:szCs w:val="22"/>
          <w:lang w:eastAsia="fr-FR"/>
        </w:rPr>
      </w:pPr>
      <w:hyperlink w:anchor="_Toc108530042" w:history="1">
        <w:r w:rsidRPr="00A7627B">
          <w:rPr>
            <w:rStyle w:val="Lienhypertexte"/>
            <w:noProof/>
            <w:w w:val="95"/>
          </w:rPr>
          <w:t>Le</w:t>
        </w:r>
        <w:r w:rsidRPr="00A7627B">
          <w:rPr>
            <w:rStyle w:val="Lienhypertexte"/>
            <w:noProof/>
            <w:spacing w:val="-20"/>
            <w:w w:val="95"/>
          </w:rPr>
          <w:t xml:space="preserve"> </w:t>
        </w:r>
        <w:r w:rsidRPr="00A7627B">
          <w:rPr>
            <w:rStyle w:val="Lienhypertexte"/>
            <w:noProof/>
            <w:w w:val="95"/>
          </w:rPr>
          <w:t>chiffre</w:t>
        </w:r>
        <w:r w:rsidRPr="00A7627B">
          <w:rPr>
            <w:rStyle w:val="Lienhypertexte"/>
            <w:noProof/>
            <w:spacing w:val="-20"/>
            <w:w w:val="95"/>
          </w:rPr>
          <w:t xml:space="preserve"> </w:t>
        </w:r>
        <w:r w:rsidRPr="00A7627B">
          <w:rPr>
            <w:rStyle w:val="Lienhypertexte"/>
            <w:noProof/>
            <w:spacing w:val="-4"/>
            <w:w w:val="95"/>
          </w:rPr>
          <w:t>noir</w:t>
        </w:r>
        <w:r>
          <w:rPr>
            <w:noProof/>
            <w:webHidden/>
          </w:rPr>
          <w:tab/>
        </w:r>
        <w:r>
          <w:rPr>
            <w:noProof/>
            <w:webHidden/>
          </w:rPr>
          <w:fldChar w:fldCharType="begin"/>
        </w:r>
        <w:r>
          <w:rPr>
            <w:noProof/>
            <w:webHidden/>
          </w:rPr>
          <w:instrText xml:space="preserve"> PAGEREF _Toc108530042 \h </w:instrText>
        </w:r>
        <w:r>
          <w:rPr>
            <w:noProof/>
            <w:webHidden/>
          </w:rPr>
        </w:r>
        <w:r>
          <w:rPr>
            <w:noProof/>
            <w:webHidden/>
          </w:rPr>
          <w:fldChar w:fldCharType="separate"/>
        </w:r>
        <w:r>
          <w:rPr>
            <w:noProof/>
            <w:webHidden/>
          </w:rPr>
          <w:t>11</w:t>
        </w:r>
        <w:r>
          <w:rPr>
            <w:noProof/>
            <w:webHidden/>
          </w:rPr>
          <w:fldChar w:fldCharType="end"/>
        </w:r>
      </w:hyperlink>
    </w:p>
    <w:p w:rsidR="00C75EA5" w:rsidRDefault="00C75EA5" w:rsidP="00C75EA5">
      <w:pPr>
        <w:pStyle w:val="TM1"/>
        <w:tabs>
          <w:tab w:val="right" w:leader="dot" w:pos="9072"/>
        </w:tabs>
        <w:ind w:left="567"/>
        <w:rPr>
          <w:rFonts w:asciiTheme="minorHAnsi" w:eastAsiaTheme="minorEastAsia" w:hAnsiTheme="minorHAnsi" w:cstheme="minorBidi"/>
          <w:noProof/>
          <w:szCs w:val="22"/>
          <w:lang w:eastAsia="fr-FR"/>
        </w:rPr>
      </w:pPr>
      <w:hyperlink w:anchor="_Toc108530043" w:history="1">
        <w:r w:rsidRPr="00A7627B">
          <w:rPr>
            <w:rStyle w:val="Lienhypertexte"/>
            <w:noProof/>
          </w:rPr>
          <w:t>Quelques outils à connaitre</w:t>
        </w:r>
        <w:r>
          <w:rPr>
            <w:noProof/>
            <w:webHidden/>
          </w:rPr>
          <w:tab/>
        </w:r>
        <w:r>
          <w:rPr>
            <w:noProof/>
            <w:webHidden/>
          </w:rPr>
          <w:fldChar w:fldCharType="begin"/>
        </w:r>
        <w:r>
          <w:rPr>
            <w:noProof/>
            <w:webHidden/>
          </w:rPr>
          <w:instrText xml:space="preserve"> PAGEREF _Toc108530043 \h </w:instrText>
        </w:r>
        <w:r>
          <w:rPr>
            <w:noProof/>
            <w:webHidden/>
          </w:rPr>
        </w:r>
        <w:r>
          <w:rPr>
            <w:noProof/>
            <w:webHidden/>
          </w:rPr>
          <w:fldChar w:fldCharType="separate"/>
        </w:r>
        <w:r>
          <w:rPr>
            <w:noProof/>
            <w:webHidden/>
          </w:rPr>
          <w:t>13</w:t>
        </w:r>
        <w:r>
          <w:rPr>
            <w:noProof/>
            <w:webHidden/>
          </w:rPr>
          <w:fldChar w:fldCharType="end"/>
        </w:r>
      </w:hyperlink>
    </w:p>
    <w:p w:rsidR="00C75EA5" w:rsidRDefault="00C75EA5" w:rsidP="00C75EA5">
      <w:pPr>
        <w:pStyle w:val="TM1"/>
        <w:tabs>
          <w:tab w:val="right" w:leader="dot" w:pos="9072"/>
        </w:tabs>
        <w:ind w:left="567"/>
        <w:rPr>
          <w:rFonts w:asciiTheme="minorHAnsi" w:eastAsiaTheme="minorEastAsia" w:hAnsiTheme="minorHAnsi" w:cstheme="minorBidi"/>
          <w:noProof/>
          <w:szCs w:val="22"/>
          <w:lang w:eastAsia="fr-FR"/>
        </w:rPr>
      </w:pPr>
      <w:hyperlink w:anchor="_Toc108530044" w:history="1">
        <w:r w:rsidRPr="00A7627B">
          <w:rPr>
            <w:rStyle w:val="Lienhypertexte"/>
            <w:noProof/>
          </w:rPr>
          <w:t>Documenter</w:t>
        </w:r>
        <w:r w:rsidRPr="00A7627B">
          <w:rPr>
            <w:rStyle w:val="Lienhypertexte"/>
            <w:noProof/>
            <w:spacing w:val="-14"/>
          </w:rPr>
          <w:t xml:space="preserve"> </w:t>
        </w:r>
        <w:r w:rsidRPr="00A7627B">
          <w:rPr>
            <w:rStyle w:val="Lienhypertexte"/>
            <w:noProof/>
          </w:rPr>
          <w:t>pour</w:t>
        </w:r>
        <w:r w:rsidRPr="00A7627B">
          <w:rPr>
            <w:rStyle w:val="Lienhypertexte"/>
            <w:noProof/>
            <w:spacing w:val="-14"/>
          </w:rPr>
          <w:t xml:space="preserve"> </w:t>
        </w:r>
        <w:r w:rsidRPr="00A7627B">
          <w:rPr>
            <w:rStyle w:val="Lienhypertexte"/>
            <w:noProof/>
          </w:rPr>
          <w:t>mieux</w:t>
        </w:r>
        <w:r w:rsidRPr="00A7627B">
          <w:rPr>
            <w:rStyle w:val="Lienhypertexte"/>
            <w:noProof/>
            <w:spacing w:val="-14"/>
          </w:rPr>
          <w:t xml:space="preserve"> </w:t>
        </w:r>
        <w:r w:rsidRPr="00A7627B">
          <w:rPr>
            <w:rStyle w:val="Lienhypertexte"/>
            <w:noProof/>
          </w:rPr>
          <w:t xml:space="preserve">lutter </w:t>
        </w:r>
        <w:r w:rsidRPr="00A7627B">
          <w:rPr>
            <w:rStyle w:val="Lienhypertexte"/>
            <w:noProof/>
            <w:w w:val="95"/>
          </w:rPr>
          <w:t>contre le racisme et l’antisémitisme</w:t>
        </w:r>
        <w:r>
          <w:rPr>
            <w:noProof/>
            <w:webHidden/>
          </w:rPr>
          <w:tab/>
        </w:r>
        <w:r>
          <w:rPr>
            <w:noProof/>
            <w:webHidden/>
          </w:rPr>
          <w:fldChar w:fldCharType="begin"/>
        </w:r>
        <w:r>
          <w:rPr>
            <w:noProof/>
            <w:webHidden/>
          </w:rPr>
          <w:instrText xml:space="preserve"> PAGEREF _Toc108530044 \h </w:instrText>
        </w:r>
        <w:r>
          <w:rPr>
            <w:noProof/>
            <w:webHidden/>
          </w:rPr>
        </w:r>
        <w:r>
          <w:rPr>
            <w:noProof/>
            <w:webHidden/>
          </w:rPr>
          <w:fldChar w:fldCharType="separate"/>
        </w:r>
        <w:r>
          <w:rPr>
            <w:noProof/>
            <w:webHidden/>
          </w:rPr>
          <w:t>15</w:t>
        </w:r>
        <w:r>
          <w:rPr>
            <w:noProof/>
            <w:webHidden/>
          </w:rPr>
          <w:fldChar w:fldCharType="end"/>
        </w:r>
      </w:hyperlink>
    </w:p>
    <w:p w:rsidR="00C75EA5" w:rsidRDefault="00C75EA5" w:rsidP="00C75EA5">
      <w:pPr>
        <w:pStyle w:val="TM1"/>
        <w:tabs>
          <w:tab w:val="right" w:leader="dot" w:pos="9072"/>
        </w:tabs>
        <w:ind w:left="567"/>
        <w:rPr>
          <w:rFonts w:asciiTheme="minorHAnsi" w:eastAsiaTheme="minorEastAsia" w:hAnsiTheme="minorHAnsi" w:cstheme="minorBidi"/>
          <w:noProof/>
          <w:szCs w:val="22"/>
          <w:lang w:eastAsia="fr-FR"/>
        </w:rPr>
      </w:pPr>
      <w:hyperlink w:anchor="_Toc108530045" w:history="1">
        <w:r w:rsidRPr="00A7627B">
          <w:rPr>
            <w:rStyle w:val="Lienhypertexte"/>
            <w:noProof/>
            <w:w w:val="90"/>
          </w:rPr>
          <w:t xml:space="preserve">Renforcer les campagnes </w:t>
        </w:r>
        <w:r w:rsidRPr="00A7627B">
          <w:rPr>
            <w:rStyle w:val="Lienhypertexte"/>
            <w:noProof/>
          </w:rPr>
          <w:t>de</w:t>
        </w:r>
        <w:r w:rsidRPr="00A7627B">
          <w:rPr>
            <w:rStyle w:val="Lienhypertexte"/>
            <w:noProof/>
            <w:spacing w:val="-8"/>
          </w:rPr>
          <w:t xml:space="preserve"> </w:t>
        </w:r>
        <w:r w:rsidRPr="00A7627B">
          <w:rPr>
            <w:rStyle w:val="Lienhypertexte"/>
            <w:noProof/>
          </w:rPr>
          <w:t>sensibilisation</w:t>
        </w:r>
        <w:r>
          <w:rPr>
            <w:noProof/>
            <w:webHidden/>
          </w:rPr>
          <w:tab/>
        </w:r>
        <w:r>
          <w:rPr>
            <w:noProof/>
            <w:webHidden/>
          </w:rPr>
          <w:fldChar w:fldCharType="begin"/>
        </w:r>
        <w:r>
          <w:rPr>
            <w:noProof/>
            <w:webHidden/>
          </w:rPr>
          <w:instrText xml:space="preserve"> PAGEREF _Toc108530045 \h </w:instrText>
        </w:r>
        <w:r>
          <w:rPr>
            <w:noProof/>
            <w:webHidden/>
          </w:rPr>
        </w:r>
        <w:r>
          <w:rPr>
            <w:noProof/>
            <w:webHidden/>
          </w:rPr>
          <w:fldChar w:fldCharType="separate"/>
        </w:r>
        <w:r>
          <w:rPr>
            <w:noProof/>
            <w:webHidden/>
          </w:rPr>
          <w:t>17</w:t>
        </w:r>
        <w:r>
          <w:rPr>
            <w:noProof/>
            <w:webHidden/>
          </w:rPr>
          <w:fldChar w:fldCharType="end"/>
        </w:r>
      </w:hyperlink>
    </w:p>
    <w:p w:rsidR="00C75EA5" w:rsidRDefault="00C75EA5" w:rsidP="00C75EA5">
      <w:pPr>
        <w:pStyle w:val="TM1"/>
        <w:tabs>
          <w:tab w:val="right" w:leader="dot" w:pos="9072"/>
        </w:tabs>
        <w:ind w:left="567"/>
        <w:rPr>
          <w:rFonts w:asciiTheme="minorHAnsi" w:eastAsiaTheme="minorEastAsia" w:hAnsiTheme="minorHAnsi" w:cstheme="minorBidi"/>
          <w:noProof/>
          <w:szCs w:val="22"/>
          <w:lang w:eastAsia="fr-FR"/>
        </w:rPr>
      </w:pPr>
      <w:hyperlink w:anchor="_Toc108530046" w:history="1">
        <w:r w:rsidRPr="00A7627B">
          <w:rPr>
            <w:rStyle w:val="Lienhypertexte"/>
            <w:noProof/>
          </w:rPr>
          <w:t>Focus : Former et sensibiliser de l’école à l’université</w:t>
        </w:r>
        <w:r>
          <w:rPr>
            <w:noProof/>
            <w:webHidden/>
          </w:rPr>
          <w:tab/>
        </w:r>
        <w:r>
          <w:rPr>
            <w:noProof/>
            <w:webHidden/>
          </w:rPr>
          <w:fldChar w:fldCharType="begin"/>
        </w:r>
        <w:r>
          <w:rPr>
            <w:noProof/>
            <w:webHidden/>
          </w:rPr>
          <w:instrText xml:space="preserve"> PAGEREF _Toc108530046 \h </w:instrText>
        </w:r>
        <w:r>
          <w:rPr>
            <w:noProof/>
            <w:webHidden/>
          </w:rPr>
        </w:r>
        <w:r>
          <w:rPr>
            <w:noProof/>
            <w:webHidden/>
          </w:rPr>
          <w:fldChar w:fldCharType="separate"/>
        </w:r>
        <w:r>
          <w:rPr>
            <w:noProof/>
            <w:webHidden/>
          </w:rPr>
          <w:t>18</w:t>
        </w:r>
        <w:r>
          <w:rPr>
            <w:noProof/>
            <w:webHidden/>
          </w:rPr>
          <w:fldChar w:fldCharType="end"/>
        </w:r>
      </w:hyperlink>
    </w:p>
    <w:p w:rsidR="00C75EA5" w:rsidRDefault="00C75EA5" w:rsidP="00C75EA5">
      <w:pPr>
        <w:pStyle w:val="TM1"/>
        <w:tabs>
          <w:tab w:val="right" w:leader="dot" w:pos="9072"/>
        </w:tabs>
        <w:ind w:left="567"/>
        <w:rPr>
          <w:rFonts w:asciiTheme="minorHAnsi" w:eastAsiaTheme="minorEastAsia" w:hAnsiTheme="minorHAnsi" w:cstheme="minorBidi"/>
          <w:noProof/>
          <w:szCs w:val="22"/>
          <w:lang w:eastAsia="fr-FR"/>
        </w:rPr>
      </w:pPr>
      <w:hyperlink w:anchor="_Toc108530047" w:history="1">
        <w:r w:rsidRPr="00A7627B">
          <w:rPr>
            <w:rStyle w:val="Lienhypertexte"/>
            <w:noProof/>
            <w:w w:val="95"/>
          </w:rPr>
          <w:t>Renforcer</w:t>
        </w:r>
        <w:r w:rsidRPr="00A7627B">
          <w:rPr>
            <w:rStyle w:val="Lienhypertexte"/>
            <w:noProof/>
            <w:spacing w:val="-26"/>
            <w:w w:val="95"/>
          </w:rPr>
          <w:t xml:space="preserve"> </w:t>
        </w:r>
        <w:r w:rsidRPr="00A7627B">
          <w:rPr>
            <w:rStyle w:val="Lienhypertexte"/>
            <w:noProof/>
            <w:w w:val="95"/>
          </w:rPr>
          <w:t>l'Éducation</w:t>
        </w:r>
        <w:r w:rsidRPr="00A7627B">
          <w:rPr>
            <w:rStyle w:val="Lienhypertexte"/>
            <w:noProof/>
            <w:spacing w:val="-25"/>
            <w:w w:val="95"/>
          </w:rPr>
          <w:t xml:space="preserve"> </w:t>
        </w:r>
        <w:r w:rsidRPr="00A7627B">
          <w:rPr>
            <w:rStyle w:val="Lienhypertexte"/>
            <w:noProof/>
            <w:w w:val="95"/>
          </w:rPr>
          <w:t>aux</w:t>
        </w:r>
        <w:r w:rsidRPr="00A7627B">
          <w:rPr>
            <w:rStyle w:val="Lienhypertexte"/>
            <w:noProof/>
            <w:spacing w:val="-25"/>
            <w:w w:val="95"/>
          </w:rPr>
          <w:t xml:space="preserve"> </w:t>
        </w:r>
        <w:r w:rsidRPr="00A7627B">
          <w:rPr>
            <w:rStyle w:val="Lienhypertexte"/>
            <w:noProof/>
            <w:w w:val="95"/>
          </w:rPr>
          <w:t xml:space="preserve">médias </w:t>
        </w:r>
        <w:r w:rsidRPr="00A7627B">
          <w:rPr>
            <w:rStyle w:val="Lienhypertexte"/>
            <w:noProof/>
          </w:rPr>
          <w:t>et à l’information (EMI)</w:t>
        </w:r>
        <w:r>
          <w:rPr>
            <w:noProof/>
            <w:webHidden/>
          </w:rPr>
          <w:tab/>
        </w:r>
        <w:r>
          <w:rPr>
            <w:noProof/>
            <w:webHidden/>
          </w:rPr>
          <w:fldChar w:fldCharType="begin"/>
        </w:r>
        <w:r>
          <w:rPr>
            <w:noProof/>
            <w:webHidden/>
          </w:rPr>
          <w:instrText xml:space="preserve"> PAGEREF _Toc108530047 \h </w:instrText>
        </w:r>
        <w:r>
          <w:rPr>
            <w:noProof/>
            <w:webHidden/>
          </w:rPr>
        </w:r>
        <w:r>
          <w:rPr>
            <w:noProof/>
            <w:webHidden/>
          </w:rPr>
          <w:fldChar w:fldCharType="separate"/>
        </w:r>
        <w:r>
          <w:rPr>
            <w:noProof/>
            <w:webHidden/>
          </w:rPr>
          <w:t>21</w:t>
        </w:r>
        <w:r>
          <w:rPr>
            <w:noProof/>
            <w:webHidden/>
          </w:rPr>
          <w:fldChar w:fldCharType="end"/>
        </w:r>
      </w:hyperlink>
    </w:p>
    <w:p w:rsidR="00C75EA5" w:rsidRDefault="00C75EA5" w:rsidP="00C75EA5">
      <w:pPr>
        <w:pStyle w:val="TM1"/>
        <w:tabs>
          <w:tab w:val="right" w:leader="dot" w:pos="9072"/>
        </w:tabs>
        <w:ind w:left="567"/>
        <w:rPr>
          <w:rFonts w:asciiTheme="minorHAnsi" w:eastAsiaTheme="minorEastAsia" w:hAnsiTheme="minorHAnsi" w:cstheme="minorBidi"/>
          <w:noProof/>
          <w:szCs w:val="22"/>
          <w:lang w:eastAsia="fr-FR"/>
        </w:rPr>
      </w:pPr>
      <w:hyperlink w:anchor="_Toc108530048" w:history="1">
        <w:r w:rsidRPr="00A7627B">
          <w:rPr>
            <w:rStyle w:val="Lienhypertexte"/>
            <w:noProof/>
            <w:w w:val="90"/>
          </w:rPr>
          <w:t>Point</w:t>
        </w:r>
        <w:r w:rsidRPr="00A7627B">
          <w:rPr>
            <w:rStyle w:val="Lienhypertexte"/>
            <w:noProof/>
            <w:spacing w:val="-9"/>
            <w:w w:val="90"/>
          </w:rPr>
          <w:t xml:space="preserve"> </w:t>
        </w:r>
        <w:r w:rsidRPr="00A7627B">
          <w:rPr>
            <w:rStyle w:val="Lienhypertexte"/>
            <w:noProof/>
            <w:w w:val="90"/>
          </w:rPr>
          <w:t>d’attention</w:t>
        </w:r>
        <w:r w:rsidRPr="00A7627B">
          <w:rPr>
            <w:rStyle w:val="Lienhypertexte"/>
            <w:noProof/>
            <w:spacing w:val="-9"/>
            <w:w w:val="90"/>
          </w:rPr>
          <w:t xml:space="preserve"> </w:t>
        </w:r>
        <w:r w:rsidRPr="00A7627B">
          <w:rPr>
            <w:rStyle w:val="Lienhypertexte"/>
            <w:noProof/>
            <w:w w:val="90"/>
          </w:rPr>
          <w:t>1</w:t>
        </w:r>
        <w:r w:rsidRPr="00A7627B">
          <w:rPr>
            <w:rStyle w:val="Lienhypertexte"/>
            <w:noProof/>
            <w:spacing w:val="-9"/>
            <w:w w:val="90"/>
          </w:rPr>
          <w:t xml:space="preserve"> </w:t>
        </w:r>
        <w:r w:rsidRPr="00A7627B">
          <w:rPr>
            <w:rStyle w:val="Lienhypertexte"/>
            <w:noProof/>
            <w:w w:val="90"/>
          </w:rPr>
          <w:t>:</w:t>
        </w:r>
        <w:r w:rsidRPr="00A7627B">
          <w:rPr>
            <w:rStyle w:val="Lienhypertexte"/>
            <w:noProof/>
            <w:spacing w:val="-9"/>
            <w:w w:val="90"/>
          </w:rPr>
          <w:t xml:space="preserve"> </w:t>
        </w:r>
        <w:r w:rsidRPr="00A7627B">
          <w:rPr>
            <w:rStyle w:val="Lienhypertexte"/>
            <w:noProof/>
            <w:w w:val="90"/>
          </w:rPr>
          <w:t>Accompagner</w:t>
        </w:r>
        <w:r w:rsidRPr="00A7627B">
          <w:rPr>
            <w:rStyle w:val="Lienhypertexte"/>
            <w:noProof/>
            <w:spacing w:val="-9"/>
            <w:w w:val="90"/>
          </w:rPr>
          <w:t xml:space="preserve"> </w:t>
        </w:r>
        <w:r w:rsidRPr="00A7627B">
          <w:rPr>
            <w:rStyle w:val="Lienhypertexte"/>
            <w:noProof/>
            <w:w w:val="90"/>
          </w:rPr>
          <w:t xml:space="preserve">les </w:t>
        </w:r>
        <w:r w:rsidRPr="00A7627B">
          <w:rPr>
            <w:rStyle w:val="Lienhypertexte"/>
            <w:noProof/>
            <w:w w:val="95"/>
          </w:rPr>
          <w:t>habitants</w:t>
        </w:r>
        <w:r w:rsidRPr="00A7627B">
          <w:rPr>
            <w:rStyle w:val="Lienhypertexte"/>
            <w:noProof/>
            <w:spacing w:val="-14"/>
            <w:w w:val="95"/>
          </w:rPr>
          <w:t xml:space="preserve"> </w:t>
        </w:r>
        <w:r w:rsidRPr="00A7627B">
          <w:rPr>
            <w:rStyle w:val="Lienhypertexte"/>
            <w:noProof/>
            <w:w w:val="95"/>
          </w:rPr>
          <w:t>de</w:t>
        </w:r>
        <w:r w:rsidRPr="00A7627B">
          <w:rPr>
            <w:rStyle w:val="Lienhypertexte"/>
            <w:noProof/>
            <w:spacing w:val="-14"/>
            <w:w w:val="95"/>
          </w:rPr>
          <w:t xml:space="preserve"> </w:t>
        </w:r>
        <w:r w:rsidRPr="00A7627B">
          <w:rPr>
            <w:rStyle w:val="Lienhypertexte"/>
            <w:noProof/>
            <w:w w:val="95"/>
          </w:rPr>
          <w:t>lieux</w:t>
        </w:r>
        <w:r w:rsidRPr="00A7627B">
          <w:rPr>
            <w:rStyle w:val="Lienhypertexte"/>
            <w:noProof/>
            <w:spacing w:val="-14"/>
            <w:w w:val="95"/>
          </w:rPr>
          <w:t xml:space="preserve"> </w:t>
        </w:r>
        <w:r w:rsidRPr="00A7627B">
          <w:rPr>
            <w:rStyle w:val="Lienhypertexte"/>
            <w:noProof/>
            <w:w w:val="95"/>
          </w:rPr>
          <w:t>de</w:t>
        </w:r>
        <w:r w:rsidRPr="00A7627B">
          <w:rPr>
            <w:rStyle w:val="Lienhypertexte"/>
            <w:noProof/>
            <w:spacing w:val="-14"/>
            <w:w w:val="95"/>
          </w:rPr>
          <w:t xml:space="preserve"> </w:t>
        </w:r>
        <w:r w:rsidRPr="00A7627B">
          <w:rPr>
            <w:rStyle w:val="Lienhypertexte"/>
            <w:noProof/>
            <w:w w:val="95"/>
          </w:rPr>
          <w:t>vie</w:t>
        </w:r>
        <w:r w:rsidRPr="00A7627B">
          <w:rPr>
            <w:rStyle w:val="Lienhypertexte"/>
            <w:noProof/>
            <w:spacing w:val="-14"/>
            <w:w w:val="95"/>
          </w:rPr>
          <w:t xml:space="preserve"> </w:t>
        </w:r>
        <w:r w:rsidRPr="00A7627B">
          <w:rPr>
            <w:rStyle w:val="Lienhypertexte"/>
            <w:noProof/>
            <w:w w:val="95"/>
          </w:rPr>
          <w:t>informels</w:t>
        </w:r>
        <w:r>
          <w:rPr>
            <w:noProof/>
            <w:webHidden/>
          </w:rPr>
          <w:tab/>
        </w:r>
        <w:r>
          <w:rPr>
            <w:noProof/>
            <w:webHidden/>
          </w:rPr>
          <w:fldChar w:fldCharType="begin"/>
        </w:r>
        <w:r>
          <w:rPr>
            <w:noProof/>
            <w:webHidden/>
          </w:rPr>
          <w:instrText xml:space="preserve"> PAGEREF _Toc108530048 \h </w:instrText>
        </w:r>
        <w:r>
          <w:rPr>
            <w:noProof/>
            <w:webHidden/>
          </w:rPr>
        </w:r>
        <w:r>
          <w:rPr>
            <w:noProof/>
            <w:webHidden/>
          </w:rPr>
          <w:fldChar w:fldCharType="separate"/>
        </w:r>
        <w:r>
          <w:rPr>
            <w:noProof/>
            <w:webHidden/>
          </w:rPr>
          <w:t>23</w:t>
        </w:r>
        <w:r>
          <w:rPr>
            <w:noProof/>
            <w:webHidden/>
          </w:rPr>
          <w:fldChar w:fldCharType="end"/>
        </w:r>
      </w:hyperlink>
    </w:p>
    <w:p w:rsidR="00C75EA5" w:rsidRDefault="00C75EA5" w:rsidP="00C75EA5">
      <w:pPr>
        <w:pStyle w:val="TM1"/>
        <w:tabs>
          <w:tab w:val="right" w:leader="dot" w:pos="9072"/>
        </w:tabs>
        <w:ind w:left="567"/>
        <w:rPr>
          <w:rFonts w:asciiTheme="minorHAnsi" w:eastAsiaTheme="minorEastAsia" w:hAnsiTheme="minorHAnsi" w:cstheme="minorBidi"/>
          <w:noProof/>
          <w:szCs w:val="22"/>
          <w:lang w:eastAsia="fr-FR"/>
        </w:rPr>
      </w:pPr>
      <w:hyperlink w:anchor="_Toc108530049" w:history="1">
        <w:r w:rsidRPr="00A7627B">
          <w:rPr>
            <w:rStyle w:val="Lienhypertexte"/>
            <w:noProof/>
            <w:w w:val="90"/>
          </w:rPr>
          <w:t>Point</w:t>
        </w:r>
        <w:r w:rsidRPr="00A7627B">
          <w:rPr>
            <w:rStyle w:val="Lienhypertexte"/>
            <w:noProof/>
            <w:spacing w:val="-25"/>
            <w:w w:val="90"/>
          </w:rPr>
          <w:t xml:space="preserve"> </w:t>
        </w:r>
        <w:r w:rsidRPr="00A7627B">
          <w:rPr>
            <w:rStyle w:val="Lienhypertexte"/>
            <w:noProof/>
            <w:w w:val="90"/>
          </w:rPr>
          <w:t>d’attention</w:t>
        </w:r>
        <w:r w:rsidRPr="00A7627B">
          <w:rPr>
            <w:rStyle w:val="Lienhypertexte"/>
            <w:noProof/>
            <w:spacing w:val="-25"/>
            <w:w w:val="90"/>
          </w:rPr>
          <w:t xml:space="preserve"> </w:t>
        </w:r>
        <w:r w:rsidRPr="00A7627B">
          <w:rPr>
            <w:rStyle w:val="Lienhypertexte"/>
            <w:noProof/>
            <w:w w:val="90"/>
          </w:rPr>
          <w:t>2</w:t>
        </w:r>
        <w:r w:rsidRPr="00A7627B">
          <w:rPr>
            <w:rStyle w:val="Lienhypertexte"/>
            <w:noProof/>
            <w:spacing w:val="-25"/>
            <w:w w:val="90"/>
          </w:rPr>
          <w:t xml:space="preserve"> </w:t>
        </w:r>
        <w:r w:rsidRPr="00A7627B">
          <w:rPr>
            <w:rStyle w:val="Lienhypertexte"/>
            <w:noProof/>
            <w:w w:val="90"/>
          </w:rPr>
          <w:t>:</w:t>
        </w:r>
        <w:r w:rsidRPr="00A7627B">
          <w:rPr>
            <w:rStyle w:val="Lienhypertexte"/>
            <w:noProof/>
            <w:spacing w:val="-25"/>
            <w:w w:val="90"/>
          </w:rPr>
          <w:t xml:space="preserve"> </w:t>
        </w:r>
        <w:r w:rsidRPr="00A7627B">
          <w:rPr>
            <w:rStyle w:val="Lienhypertexte"/>
            <w:noProof/>
            <w:w w:val="90"/>
          </w:rPr>
          <w:t>Lutter</w:t>
        </w:r>
        <w:r w:rsidRPr="00A7627B">
          <w:rPr>
            <w:rStyle w:val="Lienhypertexte"/>
            <w:noProof/>
            <w:spacing w:val="-25"/>
            <w:w w:val="90"/>
          </w:rPr>
          <w:t xml:space="preserve"> </w:t>
        </w:r>
        <w:r w:rsidRPr="00A7627B">
          <w:rPr>
            <w:rStyle w:val="Lienhypertexte"/>
            <w:noProof/>
            <w:w w:val="90"/>
          </w:rPr>
          <w:t xml:space="preserve">contre </w:t>
        </w:r>
        <w:r w:rsidRPr="00A7627B">
          <w:rPr>
            <w:rStyle w:val="Lienhypertexte"/>
            <w:noProof/>
            <w:w w:val="95"/>
          </w:rPr>
          <w:t>l’antitsiganisme</w:t>
        </w:r>
        <w:r>
          <w:rPr>
            <w:noProof/>
            <w:webHidden/>
          </w:rPr>
          <w:tab/>
        </w:r>
        <w:r>
          <w:rPr>
            <w:noProof/>
            <w:webHidden/>
          </w:rPr>
          <w:fldChar w:fldCharType="begin"/>
        </w:r>
        <w:r>
          <w:rPr>
            <w:noProof/>
            <w:webHidden/>
          </w:rPr>
          <w:instrText xml:space="preserve"> PAGEREF _Toc108530049 \h </w:instrText>
        </w:r>
        <w:r>
          <w:rPr>
            <w:noProof/>
            <w:webHidden/>
          </w:rPr>
        </w:r>
        <w:r>
          <w:rPr>
            <w:noProof/>
            <w:webHidden/>
          </w:rPr>
          <w:fldChar w:fldCharType="separate"/>
        </w:r>
        <w:r>
          <w:rPr>
            <w:noProof/>
            <w:webHidden/>
          </w:rPr>
          <w:t>25</w:t>
        </w:r>
        <w:r>
          <w:rPr>
            <w:noProof/>
            <w:webHidden/>
          </w:rPr>
          <w:fldChar w:fldCharType="end"/>
        </w:r>
      </w:hyperlink>
    </w:p>
    <w:p w:rsidR="00C75EA5" w:rsidRDefault="00C75EA5" w:rsidP="00C75EA5">
      <w:pPr>
        <w:pStyle w:val="TM1"/>
        <w:tabs>
          <w:tab w:val="right" w:leader="dot" w:pos="9072"/>
        </w:tabs>
        <w:ind w:left="567"/>
        <w:rPr>
          <w:rFonts w:asciiTheme="minorHAnsi" w:eastAsiaTheme="minorEastAsia" w:hAnsiTheme="minorHAnsi" w:cstheme="minorBidi"/>
          <w:noProof/>
          <w:szCs w:val="22"/>
          <w:lang w:eastAsia="fr-FR"/>
        </w:rPr>
      </w:pPr>
      <w:hyperlink w:anchor="_Toc108530050" w:history="1">
        <w:r w:rsidRPr="00A7627B">
          <w:rPr>
            <w:rStyle w:val="Lienhypertexte"/>
            <w:noProof/>
            <w:w w:val="95"/>
          </w:rPr>
          <w:t>Projet</w:t>
        </w:r>
        <w:r w:rsidRPr="00A7627B">
          <w:rPr>
            <w:rStyle w:val="Lienhypertexte"/>
            <w:noProof/>
            <w:spacing w:val="-20"/>
            <w:w w:val="95"/>
          </w:rPr>
          <w:t xml:space="preserve"> </w:t>
        </w:r>
        <w:r w:rsidRPr="00A7627B">
          <w:rPr>
            <w:rStyle w:val="Lienhypertexte"/>
            <w:noProof/>
            <w:w w:val="95"/>
          </w:rPr>
          <w:t>PECAO</w:t>
        </w:r>
        <w:r w:rsidRPr="00A7627B">
          <w:rPr>
            <w:rStyle w:val="Lienhypertexte"/>
            <w:noProof/>
            <w:spacing w:val="-20"/>
            <w:w w:val="95"/>
          </w:rPr>
          <w:t xml:space="preserve"> </w:t>
        </w:r>
        <w:r w:rsidRPr="00A7627B">
          <w:rPr>
            <w:rStyle w:val="Lienhypertexte"/>
            <w:noProof/>
            <w:w w:val="95"/>
          </w:rPr>
          <w:t>:</w:t>
        </w:r>
        <w:r w:rsidRPr="00A7627B">
          <w:rPr>
            <w:rStyle w:val="Lienhypertexte"/>
            <w:noProof/>
            <w:spacing w:val="-20"/>
            <w:w w:val="95"/>
          </w:rPr>
          <w:t xml:space="preserve"> </w:t>
        </w:r>
        <w:r w:rsidRPr="00A7627B">
          <w:rPr>
            <w:rStyle w:val="Lienhypertexte"/>
            <w:noProof/>
            <w:w w:val="95"/>
          </w:rPr>
          <w:t>un</w:t>
        </w:r>
        <w:r w:rsidRPr="00A7627B">
          <w:rPr>
            <w:rStyle w:val="Lienhypertexte"/>
            <w:noProof/>
            <w:spacing w:val="-20"/>
            <w:w w:val="95"/>
          </w:rPr>
          <w:t xml:space="preserve"> </w:t>
        </w:r>
        <w:r w:rsidRPr="00A7627B">
          <w:rPr>
            <w:rStyle w:val="Lienhypertexte"/>
            <w:noProof/>
            <w:w w:val="95"/>
          </w:rPr>
          <w:t>moyen</w:t>
        </w:r>
        <w:r w:rsidRPr="00A7627B">
          <w:rPr>
            <w:rStyle w:val="Lienhypertexte"/>
            <w:noProof/>
            <w:spacing w:val="-20"/>
            <w:w w:val="95"/>
          </w:rPr>
          <w:t xml:space="preserve"> </w:t>
        </w:r>
        <w:r w:rsidRPr="00A7627B">
          <w:rPr>
            <w:rStyle w:val="Lienhypertexte"/>
            <w:noProof/>
            <w:w w:val="95"/>
          </w:rPr>
          <w:t>de</w:t>
        </w:r>
        <w:r w:rsidRPr="00A7627B">
          <w:rPr>
            <w:rStyle w:val="Lienhypertexte"/>
            <w:noProof/>
            <w:spacing w:val="-20"/>
            <w:w w:val="95"/>
          </w:rPr>
          <w:t xml:space="preserve"> </w:t>
        </w:r>
        <w:r w:rsidRPr="00A7627B">
          <w:rPr>
            <w:rStyle w:val="Lienhypertexte"/>
            <w:noProof/>
            <w:w w:val="95"/>
          </w:rPr>
          <w:t>mettre</w:t>
        </w:r>
        <w:r w:rsidRPr="00A7627B">
          <w:rPr>
            <w:rStyle w:val="Lienhypertexte"/>
            <w:noProof/>
            <w:spacing w:val="-20"/>
            <w:w w:val="95"/>
          </w:rPr>
          <w:t xml:space="preserve"> </w:t>
        </w:r>
        <w:r w:rsidRPr="00A7627B">
          <w:rPr>
            <w:rStyle w:val="Lienhypertexte"/>
            <w:noProof/>
            <w:w w:val="95"/>
          </w:rPr>
          <w:t>en</w:t>
        </w:r>
        <w:r w:rsidRPr="00A7627B">
          <w:rPr>
            <w:rStyle w:val="Lienhypertexte"/>
            <w:noProof/>
            <w:spacing w:val="-20"/>
            <w:w w:val="95"/>
          </w:rPr>
          <w:t xml:space="preserve"> </w:t>
        </w:r>
        <w:r w:rsidRPr="00A7627B">
          <w:rPr>
            <w:rStyle w:val="Lienhypertexte"/>
            <w:noProof/>
            <w:w w:val="95"/>
          </w:rPr>
          <w:t>lumière</w:t>
        </w:r>
        <w:r w:rsidRPr="00A7627B">
          <w:rPr>
            <w:rStyle w:val="Lienhypertexte"/>
            <w:noProof/>
            <w:spacing w:val="-20"/>
            <w:w w:val="95"/>
          </w:rPr>
          <w:t xml:space="preserve"> </w:t>
        </w:r>
        <w:r w:rsidRPr="00A7627B">
          <w:rPr>
            <w:rStyle w:val="Lienhypertexte"/>
            <w:noProof/>
            <w:w w:val="95"/>
          </w:rPr>
          <w:t xml:space="preserve">l’antitsiganisme </w:t>
        </w:r>
        <w:r w:rsidRPr="00A7627B">
          <w:rPr>
            <w:rStyle w:val="Lienhypertexte"/>
            <w:noProof/>
          </w:rPr>
          <w:t>et</w:t>
        </w:r>
        <w:r w:rsidRPr="00A7627B">
          <w:rPr>
            <w:rStyle w:val="Lienhypertexte"/>
            <w:noProof/>
            <w:spacing w:val="-1"/>
          </w:rPr>
          <w:t xml:space="preserve"> </w:t>
        </w:r>
        <w:r w:rsidRPr="00A7627B">
          <w:rPr>
            <w:rStyle w:val="Lienhypertexte"/>
            <w:noProof/>
          </w:rPr>
          <w:t>d’y</w:t>
        </w:r>
        <w:r w:rsidRPr="00A7627B">
          <w:rPr>
            <w:rStyle w:val="Lienhypertexte"/>
            <w:noProof/>
            <w:spacing w:val="-1"/>
          </w:rPr>
          <w:t xml:space="preserve"> </w:t>
        </w:r>
        <w:r w:rsidRPr="00A7627B">
          <w:rPr>
            <w:rStyle w:val="Lienhypertexte"/>
            <w:noProof/>
          </w:rPr>
          <w:t>répondre</w:t>
        </w:r>
        <w:r>
          <w:rPr>
            <w:noProof/>
            <w:webHidden/>
          </w:rPr>
          <w:tab/>
        </w:r>
        <w:r>
          <w:rPr>
            <w:noProof/>
            <w:webHidden/>
          </w:rPr>
          <w:fldChar w:fldCharType="begin"/>
        </w:r>
        <w:r>
          <w:rPr>
            <w:noProof/>
            <w:webHidden/>
          </w:rPr>
          <w:instrText xml:space="preserve"> PAGEREF _Toc108530050 \h </w:instrText>
        </w:r>
        <w:r>
          <w:rPr>
            <w:noProof/>
            <w:webHidden/>
          </w:rPr>
        </w:r>
        <w:r>
          <w:rPr>
            <w:noProof/>
            <w:webHidden/>
          </w:rPr>
          <w:fldChar w:fldCharType="separate"/>
        </w:r>
        <w:r>
          <w:rPr>
            <w:noProof/>
            <w:webHidden/>
          </w:rPr>
          <w:t>27</w:t>
        </w:r>
        <w:r>
          <w:rPr>
            <w:noProof/>
            <w:webHidden/>
          </w:rPr>
          <w:fldChar w:fldCharType="end"/>
        </w:r>
      </w:hyperlink>
    </w:p>
    <w:p w:rsidR="00C75EA5" w:rsidRDefault="00C75EA5" w:rsidP="00C75EA5">
      <w:pPr>
        <w:pStyle w:val="TM1"/>
        <w:tabs>
          <w:tab w:val="right" w:leader="dot" w:pos="9072"/>
        </w:tabs>
        <w:ind w:left="567"/>
        <w:rPr>
          <w:rFonts w:asciiTheme="minorHAnsi" w:eastAsiaTheme="minorEastAsia" w:hAnsiTheme="minorHAnsi" w:cstheme="minorBidi"/>
          <w:noProof/>
          <w:szCs w:val="22"/>
          <w:lang w:eastAsia="fr-FR"/>
        </w:rPr>
      </w:pPr>
      <w:hyperlink w:anchor="_Toc108530051" w:history="1">
        <w:r w:rsidRPr="00A7627B">
          <w:rPr>
            <w:rStyle w:val="Lienhypertexte"/>
            <w:noProof/>
          </w:rPr>
          <w:t>Le regard des instances internationales</w:t>
        </w:r>
        <w:r>
          <w:rPr>
            <w:noProof/>
            <w:webHidden/>
          </w:rPr>
          <w:tab/>
        </w:r>
        <w:r>
          <w:rPr>
            <w:noProof/>
            <w:webHidden/>
          </w:rPr>
          <w:fldChar w:fldCharType="begin"/>
        </w:r>
        <w:r>
          <w:rPr>
            <w:noProof/>
            <w:webHidden/>
          </w:rPr>
          <w:instrText xml:space="preserve"> PAGEREF _Toc108530051 \h </w:instrText>
        </w:r>
        <w:r>
          <w:rPr>
            <w:noProof/>
            <w:webHidden/>
          </w:rPr>
        </w:r>
        <w:r>
          <w:rPr>
            <w:noProof/>
            <w:webHidden/>
          </w:rPr>
          <w:fldChar w:fldCharType="separate"/>
        </w:r>
        <w:r>
          <w:rPr>
            <w:noProof/>
            <w:webHidden/>
          </w:rPr>
          <w:t>29</w:t>
        </w:r>
        <w:r>
          <w:rPr>
            <w:noProof/>
            <w:webHidden/>
          </w:rPr>
          <w:fldChar w:fldCharType="end"/>
        </w:r>
      </w:hyperlink>
    </w:p>
    <w:p w:rsidR="00C75EA5" w:rsidRDefault="00C75EA5" w:rsidP="00C75EA5">
      <w:pPr>
        <w:pStyle w:val="TM1"/>
        <w:tabs>
          <w:tab w:val="right" w:leader="dot" w:pos="9072"/>
        </w:tabs>
        <w:ind w:left="567"/>
        <w:rPr>
          <w:rFonts w:asciiTheme="minorHAnsi" w:eastAsiaTheme="minorEastAsia" w:hAnsiTheme="minorHAnsi" w:cstheme="minorBidi"/>
          <w:noProof/>
          <w:szCs w:val="22"/>
          <w:lang w:eastAsia="fr-FR"/>
        </w:rPr>
      </w:pPr>
      <w:hyperlink w:anchor="_Toc108530052" w:history="1">
        <w:r w:rsidRPr="00A7627B">
          <w:rPr>
            <w:rStyle w:val="Lienhypertexte"/>
            <w:noProof/>
            <w:w w:val="90"/>
          </w:rPr>
          <w:t>Les</w:t>
        </w:r>
        <w:r w:rsidRPr="00A7627B">
          <w:rPr>
            <w:rStyle w:val="Lienhypertexte"/>
            <w:noProof/>
            <w:spacing w:val="37"/>
          </w:rPr>
          <w:t xml:space="preserve"> </w:t>
        </w:r>
        <w:r w:rsidRPr="00A7627B">
          <w:rPr>
            <w:rStyle w:val="Lienhypertexte"/>
            <w:noProof/>
            <w:w w:val="90"/>
          </w:rPr>
          <w:t>12</w:t>
        </w:r>
        <w:r w:rsidRPr="00A7627B">
          <w:rPr>
            <w:rStyle w:val="Lienhypertexte"/>
            <w:noProof/>
            <w:spacing w:val="38"/>
          </w:rPr>
          <w:t xml:space="preserve"> </w:t>
        </w:r>
        <w:r w:rsidRPr="00A7627B">
          <w:rPr>
            <w:rStyle w:val="Lienhypertexte"/>
            <w:noProof/>
            <w:w w:val="90"/>
          </w:rPr>
          <w:t>recommandations</w:t>
        </w:r>
        <w:r w:rsidRPr="00A7627B">
          <w:rPr>
            <w:rStyle w:val="Lienhypertexte"/>
            <w:noProof/>
            <w:spacing w:val="38"/>
          </w:rPr>
          <w:t xml:space="preserve"> </w:t>
        </w:r>
        <w:r w:rsidRPr="00A7627B">
          <w:rPr>
            <w:rStyle w:val="Lienhypertexte"/>
            <w:noProof/>
            <w:w w:val="90"/>
          </w:rPr>
          <w:t>prioritaires</w:t>
        </w:r>
        <w:r>
          <w:rPr>
            <w:noProof/>
            <w:webHidden/>
          </w:rPr>
          <w:tab/>
        </w:r>
        <w:r>
          <w:rPr>
            <w:noProof/>
            <w:webHidden/>
          </w:rPr>
          <w:fldChar w:fldCharType="begin"/>
        </w:r>
        <w:r>
          <w:rPr>
            <w:noProof/>
            <w:webHidden/>
          </w:rPr>
          <w:instrText xml:space="preserve"> PAGEREF _Toc108530052 \h </w:instrText>
        </w:r>
        <w:r>
          <w:rPr>
            <w:noProof/>
            <w:webHidden/>
          </w:rPr>
        </w:r>
        <w:r>
          <w:rPr>
            <w:noProof/>
            <w:webHidden/>
          </w:rPr>
          <w:fldChar w:fldCharType="separate"/>
        </w:r>
        <w:r>
          <w:rPr>
            <w:noProof/>
            <w:webHidden/>
          </w:rPr>
          <w:t>31</w:t>
        </w:r>
        <w:r>
          <w:rPr>
            <w:noProof/>
            <w:webHidden/>
          </w:rPr>
          <w:fldChar w:fldCharType="end"/>
        </w:r>
      </w:hyperlink>
    </w:p>
    <w:p w:rsidR="00C75EA5" w:rsidRDefault="00C75EA5" w:rsidP="00C75EA5">
      <w:pPr>
        <w:pStyle w:val="TM1"/>
        <w:tabs>
          <w:tab w:val="right" w:leader="dot" w:pos="9072"/>
        </w:tabs>
        <w:ind w:left="567"/>
        <w:rPr>
          <w:rFonts w:asciiTheme="minorHAnsi" w:eastAsiaTheme="minorEastAsia" w:hAnsiTheme="minorHAnsi" w:cstheme="minorBidi"/>
          <w:noProof/>
          <w:szCs w:val="22"/>
          <w:lang w:eastAsia="fr-FR"/>
        </w:rPr>
      </w:pPr>
      <w:hyperlink w:anchor="_Toc108530053" w:history="1">
        <w:r w:rsidRPr="00A7627B">
          <w:rPr>
            <w:rStyle w:val="Lienhypertexte"/>
            <w:noProof/>
          </w:rPr>
          <w:t>Le cadre juridique relatif à la lutte contre le racisme</w:t>
        </w:r>
        <w:r>
          <w:rPr>
            <w:noProof/>
            <w:webHidden/>
          </w:rPr>
          <w:tab/>
        </w:r>
        <w:r>
          <w:rPr>
            <w:noProof/>
            <w:webHidden/>
          </w:rPr>
          <w:fldChar w:fldCharType="begin"/>
        </w:r>
        <w:r>
          <w:rPr>
            <w:noProof/>
            <w:webHidden/>
          </w:rPr>
          <w:instrText xml:space="preserve"> PAGEREF _Toc108530053 \h </w:instrText>
        </w:r>
        <w:r>
          <w:rPr>
            <w:noProof/>
            <w:webHidden/>
          </w:rPr>
        </w:r>
        <w:r>
          <w:rPr>
            <w:noProof/>
            <w:webHidden/>
          </w:rPr>
          <w:fldChar w:fldCharType="separate"/>
        </w:r>
        <w:r>
          <w:rPr>
            <w:noProof/>
            <w:webHidden/>
          </w:rPr>
          <w:t>33</w:t>
        </w:r>
        <w:r>
          <w:rPr>
            <w:noProof/>
            <w:webHidden/>
          </w:rPr>
          <w:fldChar w:fldCharType="end"/>
        </w:r>
      </w:hyperlink>
    </w:p>
    <w:p w:rsidR="006D4323" w:rsidRDefault="00C75EA5">
      <w:pPr>
        <w:rPr>
          <w:rFonts w:ascii="Arial" w:eastAsia="Arial" w:hAnsi="Arial" w:cs="Arial"/>
          <w:b/>
          <w:bCs/>
          <w:color w:val="6768AC"/>
          <w:spacing w:val="-2"/>
          <w:w w:val="90"/>
          <w:sz w:val="42"/>
          <w:szCs w:val="42"/>
        </w:rPr>
      </w:pPr>
      <w:r>
        <w:rPr>
          <w:w w:val="90"/>
        </w:rPr>
        <w:fldChar w:fldCharType="end"/>
      </w:r>
      <w:r w:rsidR="006D4323">
        <w:rPr>
          <w:w w:val="90"/>
        </w:rPr>
        <w:br w:type="page"/>
      </w:r>
      <w:bookmarkStart w:id="6" w:name="_GoBack"/>
      <w:bookmarkEnd w:id="6"/>
    </w:p>
    <w:p w:rsidR="00D11565" w:rsidRDefault="00727CFF" w:rsidP="00734FE7">
      <w:pPr>
        <w:pStyle w:val="Titre1"/>
      </w:pPr>
      <w:bookmarkStart w:id="7" w:name="_Toc108530040"/>
      <w:r w:rsidRPr="00734FE7">
        <w:lastRenderedPageBreak/>
        <w:t>Le</w:t>
      </w:r>
      <w:r>
        <w:rPr>
          <w:spacing w:val="29"/>
        </w:rPr>
        <w:t xml:space="preserve"> </w:t>
      </w:r>
      <w:r>
        <w:rPr>
          <w:w w:val="90"/>
        </w:rPr>
        <w:t>Baromètre</w:t>
      </w:r>
      <w:r>
        <w:rPr>
          <w:spacing w:val="30"/>
        </w:rPr>
        <w:t xml:space="preserve"> </w:t>
      </w:r>
      <w:r>
        <w:rPr>
          <w:w w:val="90"/>
        </w:rPr>
        <w:t>CNCDH</w:t>
      </w:r>
      <w:bookmarkEnd w:id="7"/>
    </w:p>
    <w:p w:rsidR="00D11565" w:rsidRPr="00734FE7" w:rsidRDefault="00727CFF" w:rsidP="00672BA9">
      <w:pPr>
        <w:pStyle w:val="Paragraphedintro"/>
      </w:pPr>
      <w:r w:rsidRPr="00734FE7">
        <w:t>Depuis 1990, le rapport de la CNCDH s’accompagne d’une enquête visant à évaluer les</w:t>
      </w:r>
      <w:r w:rsidRPr="00734FE7">
        <w:rPr>
          <w:spacing w:val="-8"/>
        </w:rPr>
        <w:t xml:space="preserve"> </w:t>
      </w:r>
      <w:r w:rsidRPr="00734FE7">
        <w:t>perceptions</w:t>
      </w:r>
      <w:r w:rsidRPr="00734FE7">
        <w:rPr>
          <w:spacing w:val="-8"/>
        </w:rPr>
        <w:t xml:space="preserve"> </w:t>
      </w:r>
      <w:r w:rsidRPr="00734FE7">
        <w:t>et</w:t>
      </w:r>
      <w:r w:rsidRPr="00734FE7">
        <w:rPr>
          <w:spacing w:val="-8"/>
        </w:rPr>
        <w:t xml:space="preserve"> </w:t>
      </w:r>
      <w:r w:rsidRPr="00734FE7">
        <w:t>les</w:t>
      </w:r>
      <w:r w:rsidRPr="00734FE7">
        <w:rPr>
          <w:spacing w:val="-8"/>
        </w:rPr>
        <w:t xml:space="preserve"> </w:t>
      </w:r>
      <w:r w:rsidRPr="00734FE7">
        <w:t>attitudes</w:t>
      </w:r>
      <w:r w:rsidRPr="00734FE7">
        <w:rPr>
          <w:spacing w:val="-8"/>
        </w:rPr>
        <w:t xml:space="preserve"> </w:t>
      </w:r>
      <w:r w:rsidRPr="00734FE7">
        <w:t>racistes,</w:t>
      </w:r>
      <w:r w:rsidRPr="00734FE7">
        <w:rPr>
          <w:spacing w:val="-8"/>
        </w:rPr>
        <w:t xml:space="preserve"> </w:t>
      </w:r>
      <w:r w:rsidRPr="00734FE7">
        <w:t>à</w:t>
      </w:r>
      <w:r w:rsidRPr="00734FE7">
        <w:rPr>
          <w:spacing w:val="-8"/>
        </w:rPr>
        <w:t xml:space="preserve"> </w:t>
      </w:r>
      <w:r w:rsidRPr="00734FE7">
        <w:t>analyser</w:t>
      </w:r>
      <w:r w:rsidRPr="00734FE7">
        <w:rPr>
          <w:spacing w:val="-8"/>
        </w:rPr>
        <w:t xml:space="preserve"> </w:t>
      </w:r>
      <w:r w:rsidRPr="00734FE7">
        <w:t>les</w:t>
      </w:r>
      <w:r w:rsidRPr="00734FE7">
        <w:rPr>
          <w:spacing w:val="-8"/>
        </w:rPr>
        <w:t xml:space="preserve"> </w:t>
      </w:r>
      <w:r w:rsidRPr="00734FE7">
        <w:t>opinions</w:t>
      </w:r>
      <w:r w:rsidRPr="00734FE7">
        <w:rPr>
          <w:spacing w:val="-8"/>
        </w:rPr>
        <w:t xml:space="preserve"> </w:t>
      </w:r>
      <w:r w:rsidRPr="00734FE7">
        <w:t>des</w:t>
      </w:r>
      <w:r w:rsidRPr="00734FE7">
        <w:rPr>
          <w:spacing w:val="-8"/>
        </w:rPr>
        <w:t xml:space="preserve"> </w:t>
      </w:r>
      <w:r w:rsidRPr="00734FE7">
        <w:t>Français</w:t>
      </w:r>
      <w:r w:rsidRPr="00734FE7">
        <w:rPr>
          <w:spacing w:val="-8"/>
        </w:rPr>
        <w:t xml:space="preserve"> </w:t>
      </w:r>
      <w:r w:rsidRPr="00734FE7">
        <w:t>à l’égard</w:t>
      </w:r>
      <w:r w:rsidRPr="00734FE7">
        <w:rPr>
          <w:spacing w:val="-8"/>
        </w:rPr>
        <w:t xml:space="preserve"> </w:t>
      </w:r>
      <w:r w:rsidRPr="00734FE7">
        <w:t>de</w:t>
      </w:r>
      <w:r w:rsidRPr="00734FE7">
        <w:rPr>
          <w:spacing w:val="-8"/>
        </w:rPr>
        <w:t xml:space="preserve"> </w:t>
      </w:r>
      <w:r w:rsidRPr="00734FE7">
        <w:t>l’autre,</w:t>
      </w:r>
      <w:r w:rsidRPr="00734FE7">
        <w:rPr>
          <w:spacing w:val="-8"/>
        </w:rPr>
        <w:t xml:space="preserve"> </w:t>
      </w:r>
      <w:r w:rsidRPr="00734FE7">
        <w:t>et</w:t>
      </w:r>
      <w:r w:rsidRPr="00734FE7">
        <w:rPr>
          <w:spacing w:val="-8"/>
        </w:rPr>
        <w:t xml:space="preserve"> </w:t>
      </w:r>
      <w:r w:rsidRPr="00734FE7">
        <w:t>à</w:t>
      </w:r>
      <w:r w:rsidRPr="00734FE7">
        <w:rPr>
          <w:spacing w:val="-8"/>
        </w:rPr>
        <w:t xml:space="preserve"> </w:t>
      </w:r>
      <w:r w:rsidRPr="00734FE7">
        <w:t>comprendre</w:t>
      </w:r>
      <w:r w:rsidRPr="00734FE7">
        <w:rPr>
          <w:spacing w:val="-8"/>
        </w:rPr>
        <w:t xml:space="preserve"> </w:t>
      </w:r>
      <w:r w:rsidRPr="00734FE7">
        <w:t>les</w:t>
      </w:r>
      <w:r w:rsidRPr="00734FE7">
        <w:rPr>
          <w:spacing w:val="-8"/>
        </w:rPr>
        <w:t xml:space="preserve"> </w:t>
      </w:r>
      <w:r w:rsidRPr="00734FE7">
        <w:t>logiques</w:t>
      </w:r>
      <w:r w:rsidRPr="00734FE7">
        <w:rPr>
          <w:spacing w:val="-8"/>
        </w:rPr>
        <w:t xml:space="preserve"> </w:t>
      </w:r>
      <w:r w:rsidRPr="00734FE7">
        <w:t>sous-jacentes</w:t>
      </w:r>
      <w:r w:rsidRPr="00734FE7">
        <w:rPr>
          <w:spacing w:val="-8"/>
        </w:rPr>
        <w:t xml:space="preserve"> </w:t>
      </w:r>
      <w:r w:rsidRPr="00734FE7">
        <w:t>à</w:t>
      </w:r>
      <w:r w:rsidRPr="00734FE7">
        <w:rPr>
          <w:spacing w:val="-8"/>
        </w:rPr>
        <w:t xml:space="preserve"> </w:t>
      </w:r>
      <w:r w:rsidRPr="00734FE7">
        <w:t>l’apparition</w:t>
      </w:r>
      <w:r w:rsidRPr="00734FE7">
        <w:rPr>
          <w:spacing w:val="-8"/>
        </w:rPr>
        <w:t xml:space="preserve"> </w:t>
      </w:r>
      <w:r w:rsidRPr="00734FE7">
        <w:t>et</w:t>
      </w:r>
      <w:r w:rsidRPr="00734FE7">
        <w:rPr>
          <w:spacing w:val="-8"/>
        </w:rPr>
        <w:t xml:space="preserve"> </w:t>
      </w:r>
      <w:r w:rsidRPr="00734FE7">
        <w:t>à</w:t>
      </w:r>
      <w:r w:rsidRPr="00734FE7">
        <w:rPr>
          <w:spacing w:val="-8"/>
        </w:rPr>
        <w:t xml:space="preserve"> </w:t>
      </w:r>
      <w:r w:rsidRPr="00734FE7">
        <w:t>la permanence de certains préjugés.</w:t>
      </w:r>
    </w:p>
    <w:p w:rsidR="00D11565" w:rsidRDefault="00D11565" w:rsidP="009711E8">
      <w:pPr>
        <w:pStyle w:val="Corpsdetexte"/>
      </w:pPr>
    </w:p>
    <w:p w:rsidR="00D11565" w:rsidRPr="00B12FB4" w:rsidRDefault="00727CFF" w:rsidP="00B12FB4">
      <w:pPr>
        <w:pStyle w:val="Titre2"/>
      </w:pPr>
      <w:r w:rsidRPr="00B12FB4">
        <w:t>P</w:t>
      </w:r>
      <w:r w:rsidR="00A46CB7" w:rsidRPr="00B12FB4">
        <w:t>lus de 30 ans d’évolution</w:t>
      </w:r>
    </w:p>
    <w:p w:rsidR="00D11565" w:rsidRPr="00F30DDA" w:rsidRDefault="00727CFF" w:rsidP="00F30DDA">
      <w:pPr>
        <w:pStyle w:val="Corpsdetexte"/>
      </w:pPr>
      <w:r w:rsidRPr="00F30DDA">
        <w:t xml:space="preserve">Renouvelé chaque année avec le soutien du Service d’information du Gouvernement (SIG) et celui d’une équipe de chercheurs, le Baromètre CNCDH permet d’apprécier dans le temps l’évolution et la structure des </w:t>
      </w:r>
      <w:r w:rsidR="00F30DDA">
        <w:t>opi</w:t>
      </w:r>
      <w:r w:rsidRPr="00F30DDA">
        <w:t xml:space="preserve">nions qui sous-tendent le racisme, </w:t>
      </w:r>
      <w:r w:rsidR="00F30DDA">
        <w:t>l’antisémi</w:t>
      </w:r>
      <w:r w:rsidRPr="00F30DDA">
        <w:t xml:space="preserve">tisme et la xénophobie. De 1990 à 2022, date du dernier sondage en face à face, </w:t>
      </w:r>
      <w:r w:rsidR="00F30DDA">
        <w:t>l’accepta</w:t>
      </w:r>
      <w:r w:rsidRPr="00F30DDA">
        <w:t xml:space="preserve">tion des minorités a globalement progressé en France, avec des moments de baisse, liés à des événements particuliers (attentats, </w:t>
      </w:r>
      <w:r w:rsidR="00F30DDA">
        <w:t>pé</w:t>
      </w:r>
      <w:r w:rsidRPr="00F30DDA">
        <w:t>riode d’inséc</w:t>
      </w:r>
      <w:r w:rsidR="00F30DDA">
        <w:t>urité économique) et à leur ca</w:t>
      </w:r>
      <w:r w:rsidRPr="00F30DDA">
        <w:t>drage politique et médiatique. Depuis 2015, le niveau de tolérance semble poursuivre sa progression.</w:t>
      </w:r>
    </w:p>
    <w:p w:rsidR="00D11565" w:rsidRDefault="00D11565" w:rsidP="009711E8">
      <w:pPr>
        <w:pStyle w:val="Corpsdetexte"/>
      </w:pPr>
    </w:p>
    <w:p w:rsidR="00D11565" w:rsidRPr="00B12FB4" w:rsidRDefault="00727CFF" w:rsidP="00B12FB4">
      <w:pPr>
        <w:pStyle w:val="Titre2"/>
      </w:pPr>
      <w:r w:rsidRPr="00B12FB4">
        <w:t>Q</w:t>
      </w:r>
      <w:r w:rsidR="00A46CB7" w:rsidRPr="00B12FB4">
        <w:t>uelle tolérance envers les minorités d’après le Baromètre de mars-avril 2022 ?</w:t>
      </w:r>
    </w:p>
    <w:p w:rsidR="00D11565" w:rsidRDefault="00727CFF" w:rsidP="00727CFF">
      <w:pPr>
        <w:pStyle w:val="Corpsdetexte"/>
      </w:pPr>
      <w:r w:rsidRPr="00053DAB">
        <w:t xml:space="preserve">Malgré un contexte très difficile marqué par la crise sanitaire et une situation </w:t>
      </w:r>
      <w:r w:rsidR="00053DAB" w:rsidRPr="00053DAB">
        <w:t>interna</w:t>
      </w:r>
      <w:r w:rsidRPr="00053DAB">
        <w:t xml:space="preserve">tionale dégradée, la comparaison des deux dernières enquêtes en ligne, celle de 2019 et celle de 2021, comme celle des deux </w:t>
      </w:r>
      <w:r w:rsidR="00053DAB" w:rsidRPr="00053DAB">
        <w:t>der</w:t>
      </w:r>
      <w:r w:rsidRPr="00053DAB">
        <w:t xml:space="preserve">nières enquêtes en face à face (2019 et 2022), montre que sur quasiment tous les </w:t>
      </w:r>
      <w:r w:rsidR="00053DAB" w:rsidRPr="00053DAB">
        <w:t>indica</w:t>
      </w:r>
      <w:r w:rsidRPr="00053DAB">
        <w:t>teurs, la tolérance envers les minorités continue à augmenter.</w:t>
      </w:r>
    </w:p>
    <w:p w:rsidR="00727CFF" w:rsidRDefault="00727CFF" w:rsidP="00727CFF">
      <w:pPr>
        <w:pStyle w:val="Corpsdetexte"/>
        <w:rPr>
          <w:sz w:val="25"/>
        </w:rPr>
      </w:pPr>
    </w:p>
    <w:p w:rsidR="00D11565" w:rsidRPr="00A46CB7" w:rsidRDefault="00727CFF" w:rsidP="00A46CB7">
      <w:pPr>
        <w:pStyle w:val="Titre2"/>
      </w:pPr>
      <w:r w:rsidRPr="00A46CB7">
        <w:t>L’</w:t>
      </w:r>
      <w:r w:rsidR="00A46CB7" w:rsidRPr="00A46CB7">
        <w:t>importance des facteurs économiques, sociaux et politiques dans l’évolution de la tolérance</w:t>
      </w:r>
    </w:p>
    <w:p w:rsidR="00D11565" w:rsidRPr="00727CFF" w:rsidRDefault="00727CFF" w:rsidP="00727CFF">
      <w:pPr>
        <w:pStyle w:val="Corpsdetexte"/>
      </w:pPr>
      <w:r w:rsidRPr="00727CFF">
        <w:t xml:space="preserve">La prédisposition à la tolérance est liée à de multiples variables. Elle dépend en </w:t>
      </w:r>
      <w:r>
        <w:t>par</w:t>
      </w:r>
      <w:r w:rsidRPr="00727CFF">
        <w:t xml:space="preserve">tie du contexte économique et politique </w:t>
      </w:r>
      <w:r>
        <w:t>na</w:t>
      </w:r>
      <w:r w:rsidRPr="00727CFF">
        <w:t>tional et international et de son caractère anxiogène. Elle dépend également du milieu social dans lequel la personne évolue et de son expérience personnelle : la connaissance et l’ouverture à d’autres cultures, le niveau de diplôme, et l’âge, et plus encore le positionne- ment politique, sont étroitement corrélés au niveau de tolérance.</w:t>
      </w:r>
    </w:p>
    <w:p w:rsidR="00727CFF" w:rsidRDefault="00727CFF" w:rsidP="00727CFF">
      <w:pPr>
        <w:pStyle w:val="Corpsdetexte"/>
      </w:pPr>
    </w:p>
    <w:p w:rsidR="00D11565" w:rsidRPr="006F51D3" w:rsidRDefault="006F51D3" w:rsidP="006F51D3">
      <w:pPr>
        <w:pStyle w:val="Titre2"/>
      </w:pPr>
      <w:r w:rsidRPr="006F51D3">
        <w:t>L’évolution générale de la tolérance en France</w:t>
      </w:r>
    </w:p>
    <w:p w:rsidR="00D11565" w:rsidRDefault="00727CFF" w:rsidP="009711E8">
      <w:pPr>
        <w:pStyle w:val="Corpsdetexte"/>
      </w:pPr>
      <w:r w:rsidRPr="00727CFF">
        <w:t xml:space="preserve">L’indice longitudinal de tolérance est calculé tous les ans, depuis sa création en 2008 jusqu’en 2022, par un des chercheurs de l’équipe, Vincent </w:t>
      </w:r>
      <w:proofErr w:type="spellStart"/>
      <w:r w:rsidRPr="00727CFF">
        <w:t>Tiberj</w:t>
      </w:r>
      <w:proofErr w:type="spellEnd"/>
      <w:r w:rsidRPr="00727CFF">
        <w:t>. Il mesure de manière synthétique l’évolution des préjugés. Plus l’indice se rapproche de 100, plus il reflète un niveau de tolérance élevé. Il donne un aperçu des variations annuelles des opinions et des sentiments des personnes interrogées à l’égard des minorités. L’indice n’a pas pu être mesuré en 2020 ni en 2021, la pandémie rendant impossible la réalisation d’une enquête en face comparable à celles des</w:t>
      </w:r>
      <w:r>
        <w:rPr>
          <w:w w:val="90"/>
        </w:rPr>
        <w:t xml:space="preserve"> années précédentes.</w:t>
      </w:r>
      <w:r>
        <w:rPr>
          <w:spacing w:val="-12"/>
          <w:w w:val="90"/>
        </w:rPr>
        <w:t xml:space="preserve"> </w:t>
      </w:r>
      <w:r>
        <w:rPr>
          <w:w w:val="90"/>
        </w:rPr>
        <w:t>Mais</w:t>
      </w:r>
      <w:r>
        <w:rPr>
          <w:spacing w:val="-12"/>
          <w:w w:val="90"/>
        </w:rPr>
        <w:t xml:space="preserve"> </w:t>
      </w:r>
      <w:r>
        <w:rPr>
          <w:w w:val="90"/>
        </w:rPr>
        <w:t>l’enquête</w:t>
      </w:r>
      <w:r>
        <w:rPr>
          <w:spacing w:val="-12"/>
          <w:w w:val="90"/>
        </w:rPr>
        <w:t xml:space="preserve"> </w:t>
      </w:r>
      <w:r>
        <w:rPr>
          <w:w w:val="90"/>
        </w:rPr>
        <w:t>de</w:t>
      </w:r>
      <w:r>
        <w:rPr>
          <w:spacing w:val="-12"/>
          <w:w w:val="90"/>
        </w:rPr>
        <w:t xml:space="preserve"> </w:t>
      </w:r>
      <w:r>
        <w:rPr>
          <w:w w:val="90"/>
        </w:rPr>
        <w:t>2022</w:t>
      </w:r>
      <w:r>
        <w:rPr>
          <w:spacing w:val="-12"/>
          <w:w w:val="90"/>
        </w:rPr>
        <w:t xml:space="preserve"> </w:t>
      </w:r>
      <w:r>
        <w:rPr>
          <w:w w:val="90"/>
        </w:rPr>
        <w:t>confirme</w:t>
      </w:r>
      <w:r>
        <w:rPr>
          <w:spacing w:val="-12"/>
          <w:w w:val="90"/>
        </w:rPr>
        <w:t xml:space="preserve"> </w:t>
      </w:r>
      <w:r>
        <w:rPr>
          <w:w w:val="90"/>
        </w:rPr>
        <w:t>l’évolution</w:t>
      </w:r>
      <w:r>
        <w:rPr>
          <w:spacing w:val="-12"/>
          <w:w w:val="90"/>
        </w:rPr>
        <w:t xml:space="preserve"> </w:t>
      </w:r>
      <w:r>
        <w:rPr>
          <w:w w:val="90"/>
        </w:rPr>
        <w:t>globale</w:t>
      </w:r>
      <w:r>
        <w:rPr>
          <w:spacing w:val="-12"/>
          <w:w w:val="90"/>
        </w:rPr>
        <w:t xml:space="preserve"> </w:t>
      </w:r>
      <w:r>
        <w:rPr>
          <w:w w:val="90"/>
        </w:rPr>
        <w:t>qui</w:t>
      </w:r>
      <w:r>
        <w:rPr>
          <w:spacing w:val="-12"/>
          <w:w w:val="90"/>
        </w:rPr>
        <w:t xml:space="preserve"> </w:t>
      </w:r>
      <w:r>
        <w:rPr>
          <w:w w:val="90"/>
        </w:rPr>
        <w:t>se</w:t>
      </w:r>
      <w:r>
        <w:rPr>
          <w:spacing w:val="-12"/>
          <w:w w:val="90"/>
        </w:rPr>
        <w:t xml:space="preserve"> </w:t>
      </w:r>
      <w:r>
        <w:rPr>
          <w:w w:val="90"/>
        </w:rPr>
        <w:t>dessine</w:t>
      </w:r>
      <w:r>
        <w:rPr>
          <w:spacing w:val="-12"/>
          <w:w w:val="90"/>
        </w:rPr>
        <w:t xml:space="preserve"> </w:t>
      </w:r>
      <w:r>
        <w:rPr>
          <w:w w:val="90"/>
        </w:rPr>
        <w:t>depuis</w:t>
      </w:r>
      <w:r>
        <w:rPr>
          <w:spacing w:val="-12"/>
          <w:w w:val="90"/>
        </w:rPr>
        <w:t xml:space="preserve"> </w:t>
      </w:r>
      <w:r>
        <w:rPr>
          <w:w w:val="90"/>
        </w:rPr>
        <w:t>plus</w:t>
      </w:r>
      <w:r>
        <w:rPr>
          <w:spacing w:val="-12"/>
          <w:w w:val="90"/>
        </w:rPr>
        <w:t xml:space="preserve"> </w:t>
      </w:r>
      <w:r>
        <w:rPr>
          <w:w w:val="90"/>
        </w:rPr>
        <w:t>de</w:t>
      </w:r>
      <w:r>
        <w:rPr>
          <w:spacing w:val="-12"/>
          <w:w w:val="90"/>
        </w:rPr>
        <w:t xml:space="preserve"> </w:t>
      </w:r>
      <w:r>
        <w:rPr>
          <w:w w:val="90"/>
        </w:rPr>
        <w:t>30</w:t>
      </w:r>
      <w:r>
        <w:rPr>
          <w:spacing w:val="-12"/>
          <w:w w:val="90"/>
        </w:rPr>
        <w:t xml:space="preserve"> </w:t>
      </w:r>
      <w:r>
        <w:rPr>
          <w:w w:val="90"/>
        </w:rPr>
        <w:t>ans.</w:t>
      </w:r>
    </w:p>
    <w:p w:rsidR="00D11565" w:rsidRDefault="00D11565" w:rsidP="009711E8">
      <w:pPr>
        <w:pStyle w:val="Corpsdetexte"/>
      </w:pPr>
    </w:p>
    <w:p w:rsidR="00D11565" w:rsidRDefault="008A0044" w:rsidP="009711E8">
      <w:pPr>
        <w:pStyle w:val="Corpsdetexte"/>
      </w:pPr>
      <w:r>
        <w:rPr>
          <w:noProof/>
          <w:lang w:eastAsia="fr-FR"/>
        </w:rPr>
        <w:lastRenderedPageBreak/>
        <w:drawing>
          <wp:inline distT="0" distB="0" distL="0" distR="0">
            <wp:extent cx="6134100" cy="3905835"/>
            <wp:effectExtent l="0" t="0" r="0" b="0"/>
            <wp:docPr id="166" name="Image 166" descr="L'indice de tolérance s'établissait à &#10;- 54 points en 1990 &#10;- 49 points en 1991&#10;- 53 points en 1993&#10;- 58 points en 1998&#10;- 52 points en 2000 &#10;- 63 points en 2004&#10;- 57 points en 2005 &#10;- 65 points en 2010&#10;- 54 points en 2014 &#10;- 65 points en 2017&#10;- 64 points en 2018 &#10;- 66 points en 2019&#10;- 68 points en 2022&#10;" title="Evolution de l'indice de tolérance entre 1990 e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L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46295" cy="3913600"/>
                    </a:xfrm>
                    <a:prstGeom prst="rect">
                      <a:avLst/>
                    </a:prstGeom>
                  </pic:spPr>
                </pic:pic>
              </a:graphicData>
            </a:graphic>
          </wp:inline>
        </w:drawing>
      </w:r>
    </w:p>
    <w:p w:rsidR="00D11565" w:rsidRPr="00727CFF" w:rsidRDefault="00727CFF" w:rsidP="00241803">
      <w:pPr>
        <w:spacing w:before="84"/>
        <w:ind w:left="284"/>
        <w:rPr>
          <w:rFonts w:asciiTheme="minorHAnsi" w:hAnsiTheme="minorHAnsi" w:cstheme="minorHAnsi"/>
          <w:i/>
          <w:sz w:val="20"/>
        </w:rPr>
      </w:pPr>
      <w:r w:rsidRPr="00727CFF">
        <w:rPr>
          <w:rFonts w:asciiTheme="minorHAnsi" w:hAnsiTheme="minorHAnsi" w:cstheme="minorHAnsi"/>
          <w:i/>
          <w:w w:val="90"/>
          <w:sz w:val="20"/>
        </w:rPr>
        <w:t>Source : Baromètres CNCDH en face à face</w:t>
      </w:r>
    </w:p>
    <w:p w:rsidR="00D11565" w:rsidRDefault="00D11565" w:rsidP="009711E8">
      <w:pPr>
        <w:pStyle w:val="Corpsdetexte"/>
      </w:pPr>
    </w:p>
    <w:p w:rsidR="00D11565" w:rsidRPr="00A84520" w:rsidRDefault="00727CFF" w:rsidP="00A84520">
      <w:pPr>
        <w:pStyle w:val="Corpsdetexte"/>
      </w:pPr>
      <w:r w:rsidRPr="00CB4C9A">
        <w:rPr>
          <w:rStyle w:val="lev"/>
        </w:rPr>
        <w:t>Sur une échelle de 0 à 100,</w:t>
      </w:r>
      <w:r w:rsidR="00A84520" w:rsidRPr="00CB4C9A">
        <w:rPr>
          <w:rStyle w:val="lev"/>
        </w:rPr>
        <w:t xml:space="preserve"> </w:t>
      </w:r>
      <w:r w:rsidRPr="00CB4C9A">
        <w:rPr>
          <w:rStyle w:val="lev"/>
        </w:rPr>
        <w:t>l’indice de tolérance s’établissait, en 2022, à 68</w:t>
      </w:r>
      <w:r w:rsidRPr="00A84520">
        <w:t>.</w:t>
      </w:r>
    </w:p>
    <w:p w:rsidR="00D11565" w:rsidRPr="00A84520" w:rsidRDefault="00727CFF" w:rsidP="00A84520">
      <w:pPr>
        <w:pStyle w:val="Corpsdetexte"/>
      </w:pPr>
      <w:r w:rsidRPr="00A84520">
        <w:t>+ 2 points pour l’indice global depuis 2019.</w:t>
      </w:r>
    </w:p>
    <w:p w:rsidR="008D19BB" w:rsidRDefault="00727CFF" w:rsidP="008D19BB">
      <w:pPr>
        <w:pStyle w:val="Corpsdetexte"/>
      </w:pPr>
      <w:r w:rsidRPr="00A84520">
        <w:t>+ de 14 points depuis 2013.</w:t>
      </w:r>
    </w:p>
    <w:p w:rsidR="00222ACB" w:rsidRDefault="00222ACB">
      <w:pPr>
        <w:rPr>
          <w:rFonts w:asciiTheme="minorHAnsi" w:hAnsiTheme="minorHAnsi" w:cstheme="minorHAnsi"/>
        </w:rPr>
      </w:pPr>
      <w:r>
        <w:br w:type="page"/>
      </w:r>
    </w:p>
    <w:p w:rsidR="00D11565" w:rsidRPr="00B12FB4" w:rsidRDefault="00B12FB4" w:rsidP="00B12FB4">
      <w:pPr>
        <w:pStyle w:val="Titre2"/>
      </w:pPr>
      <w:r w:rsidRPr="00B12FB4">
        <w:lastRenderedPageBreak/>
        <w:t>L’évolution de la tolérance par minorités</w:t>
      </w:r>
    </w:p>
    <w:p w:rsidR="00D11565" w:rsidRDefault="00E1081B" w:rsidP="00E1081B">
      <w:pPr>
        <w:spacing w:before="77"/>
      </w:pPr>
      <w:r>
        <w:rPr>
          <w:noProof/>
          <w:lang w:eastAsia="fr-FR"/>
        </w:rPr>
        <w:drawing>
          <wp:inline distT="0" distB="0" distL="0" distR="0">
            <wp:extent cx="6027730" cy="3905250"/>
            <wp:effectExtent l="0" t="0" r="0"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LT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33095" cy="3908726"/>
                    </a:xfrm>
                    <a:prstGeom prst="rect">
                      <a:avLst/>
                    </a:prstGeom>
                  </pic:spPr>
                </pic:pic>
              </a:graphicData>
            </a:graphic>
          </wp:inline>
        </w:drawing>
      </w:r>
    </w:p>
    <w:p w:rsidR="00D11565" w:rsidRDefault="00D11565" w:rsidP="009711E8">
      <w:pPr>
        <w:pStyle w:val="Corpsdetexte"/>
      </w:pPr>
    </w:p>
    <w:p w:rsidR="00E1081B" w:rsidRPr="00E1081B" w:rsidRDefault="00E1081B" w:rsidP="00E1081B">
      <w:pPr>
        <w:pStyle w:val="Corpsdetexte"/>
        <w:rPr>
          <w:i/>
        </w:rPr>
      </w:pPr>
      <w:r w:rsidRPr="00E1081B">
        <w:rPr>
          <w:i/>
        </w:rPr>
        <w:t>Source : Baromètres CNCDH en face à face</w:t>
      </w:r>
    </w:p>
    <w:p w:rsidR="00D11565" w:rsidRDefault="00D11565" w:rsidP="009711E8">
      <w:pPr>
        <w:pStyle w:val="Corpsdetexte"/>
      </w:pPr>
    </w:p>
    <w:p w:rsidR="00D11565" w:rsidRPr="00E1081B" w:rsidRDefault="00727CFF" w:rsidP="00E1081B">
      <w:pPr>
        <w:pStyle w:val="Corpsdetexte"/>
      </w:pPr>
      <w:r w:rsidRPr="00E1081B">
        <w:t>Calculé par minorités, l’indice de tolérance s’établissait en 2022 à :</w:t>
      </w:r>
    </w:p>
    <w:p w:rsidR="00D11565" w:rsidRPr="00E1081B" w:rsidRDefault="00727CFF" w:rsidP="00E1081B">
      <w:pPr>
        <w:pStyle w:val="Corpsdetexte"/>
        <w:numPr>
          <w:ilvl w:val="0"/>
          <w:numId w:val="3"/>
        </w:numPr>
      </w:pPr>
      <w:r w:rsidRPr="00E1081B">
        <w:t>80 à l’égard des Noirs.</w:t>
      </w:r>
    </w:p>
    <w:p w:rsidR="00D11565" w:rsidRPr="00E1081B" w:rsidRDefault="00727CFF" w:rsidP="00E1081B">
      <w:pPr>
        <w:pStyle w:val="Corpsdetexte"/>
        <w:numPr>
          <w:ilvl w:val="0"/>
          <w:numId w:val="3"/>
        </w:numPr>
      </w:pPr>
      <w:r w:rsidRPr="00E1081B">
        <w:t>79 à l’égard des Juifs.</w:t>
      </w:r>
    </w:p>
    <w:p w:rsidR="00E1081B" w:rsidRDefault="00727CFF" w:rsidP="00E1081B">
      <w:pPr>
        <w:pStyle w:val="Corpsdetexte"/>
        <w:numPr>
          <w:ilvl w:val="0"/>
          <w:numId w:val="3"/>
        </w:numPr>
      </w:pPr>
      <w:r w:rsidRPr="00E1081B">
        <w:t xml:space="preserve">74 à l’égard des </w:t>
      </w:r>
      <w:r w:rsidR="00E1081B">
        <w:t>Maghrébins.</w:t>
      </w:r>
    </w:p>
    <w:p w:rsidR="00E1081B" w:rsidRDefault="00727CFF" w:rsidP="00E1081B">
      <w:pPr>
        <w:pStyle w:val="Corpsdetexte"/>
        <w:numPr>
          <w:ilvl w:val="0"/>
          <w:numId w:val="3"/>
        </w:numPr>
      </w:pPr>
      <w:r w:rsidRPr="00E1081B">
        <w:t xml:space="preserve">62 à l’égard des </w:t>
      </w:r>
      <w:r w:rsidR="00E1081B">
        <w:t>Musulmans.</w:t>
      </w:r>
    </w:p>
    <w:p w:rsidR="00D11565" w:rsidRDefault="00727CFF" w:rsidP="00E1081B">
      <w:pPr>
        <w:pStyle w:val="Corpsdetexte"/>
        <w:numPr>
          <w:ilvl w:val="0"/>
          <w:numId w:val="3"/>
        </w:numPr>
      </w:pPr>
      <w:r w:rsidRPr="00E1081B">
        <w:t xml:space="preserve">52 à l’égard des </w:t>
      </w:r>
      <w:proofErr w:type="spellStart"/>
      <w:r w:rsidRPr="00E1081B">
        <w:t>Roms</w:t>
      </w:r>
      <w:proofErr w:type="spellEnd"/>
      <w:r w:rsidRPr="00E1081B">
        <w:t>.</w:t>
      </w:r>
    </w:p>
    <w:p w:rsidR="00B11EE3" w:rsidRPr="00E1081B" w:rsidRDefault="00B11EE3" w:rsidP="00B11EE3">
      <w:pPr>
        <w:pStyle w:val="Corpsdetexte"/>
        <w:ind w:left="1004"/>
      </w:pPr>
    </w:p>
    <w:p w:rsidR="00B11EE3" w:rsidRPr="006A6FAB" w:rsidRDefault="00727CFF" w:rsidP="006A6FAB">
      <w:pPr>
        <w:pStyle w:val="Titre2"/>
      </w:pPr>
      <w:r w:rsidRPr="006A6FAB">
        <w:t>P</w:t>
      </w:r>
      <w:r w:rsidR="006A6FAB" w:rsidRPr="006A6FAB">
        <w:t>réjugés à l’égard des minorités</w:t>
      </w:r>
    </w:p>
    <w:p w:rsidR="00B11EE3" w:rsidRDefault="00B11EE3" w:rsidP="006A6FAB">
      <w:pPr>
        <w:pStyle w:val="Corpsdetexte"/>
        <w:rPr>
          <w:w w:val="90"/>
        </w:rPr>
      </w:pPr>
    </w:p>
    <w:p w:rsidR="00D11565" w:rsidRPr="00881661" w:rsidRDefault="00727CFF" w:rsidP="00881661">
      <w:pPr>
        <w:pStyle w:val="Corpsdetexte"/>
      </w:pPr>
      <w:r w:rsidRPr="00881661">
        <w:t>Si certains préjugés restent présents dans l’enquête en ligne de mars-avril 2022, ils sont néanmoins en recul par rapport à l’enquête en face à face de 2019.</w:t>
      </w:r>
    </w:p>
    <w:p w:rsidR="00D11565" w:rsidRPr="00881661" w:rsidRDefault="00D11565" w:rsidP="00881661">
      <w:pPr>
        <w:pStyle w:val="Corpsdetexte"/>
      </w:pPr>
    </w:p>
    <w:p w:rsidR="00D11565" w:rsidRPr="00881661" w:rsidRDefault="00727CFF" w:rsidP="00881661">
      <w:pPr>
        <w:pStyle w:val="Corpsdetexte"/>
      </w:pPr>
      <w:r w:rsidRPr="00881661">
        <w:t>Parmi les personnes interrogées,</w:t>
      </w:r>
    </w:p>
    <w:p w:rsidR="00D11565" w:rsidRPr="00881661" w:rsidRDefault="00727CFF" w:rsidP="00881661">
      <w:pPr>
        <w:pStyle w:val="Corpsdetexte"/>
        <w:numPr>
          <w:ilvl w:val="0"/>
          <w:numId w:val="4"/>
        </w:numPr>
      </w:pPr>
      <w:r w:rsidRPr="00881661">
        <w:t xml:space="preserve">38 % pensent que </w:t>
      </w:r>
      <w:r w:rsidRPr="00C62364">
        <w:rPr>
          <w:rStyle w:val="CitationCar"/>
        </w:rPr>
        <w:t>« l’islam est une menace contre l’identité de la France</w:t>
      </w:r>
      <w:r w:rsidRPr="00881661">
        <w:t xml:space="preserve"> » (44,7 % en 2019).</w:t>
      </w:r>
    </w:p>
    <w:p w:rsidR="00D11565" w:rsidRPr="00881661" w:rsidRDefault="00727CFF" w:rsidP="00881661">
      <w:pPr>
        <w:pStyle w:val="Corpsdetexte"/>
        <w:numPr>
          <w:ilvl w:val="0"/>
          <w:numId w:val="4"/>
        </w:numPr>
      </w:pPr>
      <w:r w:rsidRPr="00881661">
        <w:t xml:space="preserve">37 % pensent que « </w:t>
      </w:r>
      <w:r w:rsidRPr="00C62364">
        <w:rPr>
          <w:rStyle w:val="CitationCar"/>
        </w:rPr>
        <w:t xml:space="preserve">les Juifs ont un rapport particulier à l’argent </w:t>
      </w:r>
      <w:r w:rsidRPr="00881661">
        <w:t>» (34,1 % en 2019).</w:t>
      </w:r>
    </w:p>
    <w:p w:rsidR="00D11565" w:rsidRPr="00881661" w:rsidRDefault="00727CFF" w:rsidP="00881661">
      <w:pPr>
        <w:pStyle w:val="Corpsdetexte"/>
        <w:numPr>
          <w:ilvl w:val="0"/>
          <w:numId w:val="4"/>
        </w:numPr>
      </w:pPr>
      <w:r w:rsidRPr="00881661">
        <w:t xml:space="preserve">48,8 % pensent </w:t>
      </w:r>
      <w:proofErr w:type="gramStart"/>
      <w:r w:rsidRPr="00881661">
        <w:t xml:space="preserve">qu’ </w:t>
      </w:r>
      <w:r w:rsidRPr="00C62364">
        <w:rPr>
          <w:rStyle w:val="CitationCar"/>
        </w:rPr>
        <w:t>«</w:t>
      </w:r>
      <w:proofErr w:type="gramEnd"/>
      <w:r w:rsidRPr="00C62364">
        <w:rPr>
          <w:rStyle w:val="CitationCar"/>
        </w:rPr>
        <w:t xml:space="preserve"> il y a trop </w:t>
      </w:r>
      <w:r w:rsidR="00222ACB">
        <w:rPr>
          <w:rStyle w:val="CitationCar"/>
        </w:rPr>
        <w:t>d’im</w:t>
      </w:r>
      <w:r w:rsidRPr="00C62364">
        <w:rPr>
          <w:rStyle w:val="CitationCar"/>
        </w:rPr>
        <w:t>migrés aujourd’hui en France</w:t>
      </w:r>
      <w:r w:rsidRPr="00881661">
        <w:t xml:space="preserve"> » (51,9 % en 2019).</w:t>
      </w:r>
    </w:p>
    <w:p w:rsidR="00D11565" w:rsidRPr="00881661" w:rsidRDefault="00727CFF" w:rsidP="002D700E">
      <w:pPr>
        <w:pStyle w:val="Corpsdetexte"/>
        <w:numPr>
          <w:ilvl w:val="0"/>
          <w:numId w:val="4"/>
        </w:numPr>
      </w:pPr>
      <w:r w:rsidRPr="00881661">
        <w:t xml:space="preserve">36,7 % pensent que « </w:t>
      </w:r>
      <w:r w:rsidRPr="00C62364">
        <w:rPr>
          <w:rStyle w:val="CitationCar"/>
        </w:rPr>
        <w:t>ce sont avant tout les personnes d’origine</w:t>
      </w:r>
      <w:r w:rsidR="00C62364" w:rsidRPr="00C62364">
        <w:rPr>
          <w:rStyle w:val="CitationCar"/>
        </w:rPr>
        <w:t xml:space="preserve"> </w:t>
      </w:r>
      <w:r w:rsidRPr="00C62364">
        <w:rPr>
          <w:rStyle w:val="CitationCar"/>
        </w:rPr>
        <w:t>étrangère qui ne se donnent pas les moyens de s’intégrer</w:t>
      </w:r>
      <w:r w:rsidRPr="00881661">
        <w:t xml:space="preserve"> » (43,1 % en 2019).</w:t>
      </w:r>
    </w:p>
    <w:p w:rsidR="00D11565" w:rsidRPr="00881661" w:rsidRDefault="00727CFF" w:rsidP="00881661">
      <w:pPr>
        <w:pStyle w:val="Corpsdetexte"/>
        <w:numPr>
          <w:ilvl w:val="0"/>
          <w:numId w:val="4"/>
        </w:numPr>
      </w:pPr>
      <w:r w:rsidRPr="00881661">
        <w:t xml:space="preserve">20,1 % pensent que « </w:t>
      </w:r>
      <w:r w:rsidRPr="00C62364">
        <w:rPr>
          <w:rStyle w:val="CitationCar"/>
        </w:rPr>
        <w:t>les enfants d’immigrés nés en France ne sont pas vraiment français</w:t>
      </w:r>
      <w:r w:rsidRPr="00881661">
        <w:t xml:space="preserve"> </w:t>
      </w:r>
      <w:proofErr w:type="gramStart"/>
      <w:r w:rsidRPr="00881661">
        <w:t xml:space="preserve">» </w:t>
      </w:r>
      <w:r w:rsidR="00222ACB">
        <w:t xml:space="preserve"> </w:t>
      </w:r>
      <w:r w:rsidRPr="00881661">
        <w:t>(</w:t>
      </w:r>
      <w:proofErr w:type="gramEnd"/>
      <w:r w:rsidRPr="00881661">
        <w:t>25,4 % en 2019).</w:t>
      </w:r>
    </w:p>
    <w:p w:rsidR="00C62364" w:rsidRDefault="00727CFF" w:rsidP="002D700E">
      <w:pPr>
        <w:pStyle w:val="Corpsdetexte"/>
        <w:numPr>
          <w:ilvl w:val="0"/>
          <w:numId w:val="4"/>
        </w:numPr>
      </w:pPr>
      <w:r w:rsidRPr="00881661">
        <w:t xml:space="preserve">45 % pensent que « </w:t>
      </w:r>
      <w:r w:rsidRPr="00C62364">
        <w:rPr>
          <w:rStyle w:val="CitationCar"/>
        </w:rPr>
        <w:t xml:space="preserve">les </w:t>
      </w:r>
      <w:proofErr w:type="spellStart"/>
      <w:r w:rsidRPr="00C62364">
        <w:rPr>
          <w:rStyle w:val="CitationCar"/>
        </w:rPr>
        <w:t>Roms</w:t>
      </w:r>
      <w:proofErr w:type="spellEnd"/>
      <w:r w:rsidRPr="00C62364">
        <w:rPr>
          <w:rStyle w:val="CitationCar"/>
        </w:rPr>
        <w:t xml:space="preserve"> vivent essentiellement de vols et de trafics</w:t>
      </w:r>
      <w:r w:rsidRPr="00881661">
        <w:t xml:space="preserve"> » (48,2 % en </w:t>
      </w:r>
      <w:proofErr w:type="gramStart"/>
      <w:r w:rsidRPr="00881661">
        <w:lastRenderedPageBreak/>
        <w:t>2019 )</w:t>
      </w:r>
      <w:proofErr w:type="gramEnd"/>
      <w:r w:rsidRPr="00881661">
        <w:t>.</w:t>
      </w:r>
    </w:p>
    <w:p w:rsidR="00C62364" w:rsidRDefault="00C62364" w:rsidP="00C62364">
      <w:pPr>
        <w:pStyle w:val="Corpsdetexte"/>
      </w:pPr>
    </w:p>
    <w:p w:rsidR="00D11565" w:rsidRPr="00C62364" w:rsidRDefault="00727CFF" w:rsidP="00C62364">
      <w:pPr>
        <w:pStyle w:val="Corpsdetexte"/>
      </w:pPr>
      <w:r w:rsidRPr="00C62364">
        <w:t>Et l’idée qu’il faut lutter contre les préjugés a progressé :</w:t>
      </w:r>
    </w:p>
    <w:p w:rsidR="00DF6574" w:rsidRDefault="00727CFF" w:rsidP="00C62364">
      <w:pPr>
        <w:pStyle w:val="Corpsdetexte"/>
      </w:pPr>
      <w:r w:rsidRPr="00C62364">
        <w:t>81,5 % des personnes interrogées pensent qu</w:t>
      </w:r>
      <w:proofErr w:type="gramStart"/>
      <w:r w:rsidRPr="00C62364">
        <w:t>’«</w:t>
      </w:r>
      <w:proofErr w:type="gramEnd"/>
      <w:r w:rsidRPr="00C62364">
        <w:t xml:space="preserve"> </w:t>
      </w:r>
      <w:r w:rsidRPr="00C62364">
        <w:rPr>
          <w:rStyle w:val="CitationCar"/>
        </w:rPr>
        <w:t>une lutte vigoureuse contre le racisme est nécessaire en France</w:t>
      </w:r>
      <w:r w:rsidRPr="00C62364">
        <w:t xml:space="preserve"> » (76,1 % en 2019).</w:t>
      </w:r>
    </w:p>
    <w:p w:rsidR="00DF6574" w:rsidRDefault="00DF6574">
      <w:pPr>
        <w:rPr>
          <w:rFonts w:asciiTheme="minorHAnsi" w:hAnsiTheme="minorHAnsi" w:cstheme="minorHAnsi"/>
        </w:rPr>
      </w:pPr>
      <w:r>
        <w:br w:type="page"/>
      </w:r>
    </w:p>
    <w:p w:rsidR="00D11565" w:rsidRDefault="00727CFF" w:rsidP="00DF6574">
      <w:pPr>
        <w:pStyle w:val="Titre1"/>
      </w:pPr>
      <w:bookmarkStart w:id="8" w:name="Les_données_chiffrées_des_ministères"/>
      <w:bookmarkStart w:id="9" w:name="_bookmark2"/>
      <w:bookmarkStart w:id="10" w:name="_Toc108530041"/>
      <w:bookmarkEnd w:id="8"/>
      <w:bookmarkEnd w:id="9"/>
      <w:r w:rsidRPr="00DF6574">
        <w:lastRenderedPageBreak/>
        <w:t>Les données chiffrées des ministères</w:t>
      </w:r>
      <w:bookmarkEnd w:id="10"/>
    </w:p>
    <w:p w:rsidR="0053154E" w:rsidRPr="00DF6574" w:rsidRDefault="0053154E" w:rsidP="0053154E">
      <w:pPr>
        <w:pStyle w:val="Corpsdetexte"/>
      </w:pPr>
    </w:p>
    <w:p w:rsidR="00D11565" w:rsidRPr="00DF6574" w:rsidRDefault="00727CFF" w:rsidP="00672BA9">
      <w:pPr>
        <w:pStyle w:val="Paragraphedintro"/>
      </w:pPr>
      <w:r w:rsidRPr="00DF6574">
        <w:t>Les données chiffrées provenant des différents ministères sont des sources importantes permettant de mesurer l’évolution annuelle des actes à caractère raciste.</w:t>
      </w:r>
    </w:p>
    <w:p w:rsidR="00D11565" w:rsidRDefault="00D11565" w:rsidP="009711E8">
      <w:pPr>
        <w:pStyle w:val="Corpsdetexte"/>
      </w:pPr>
    </w:p>
    <w:p w:rsidR="00D11565" w:rsidRPr="00D32C94" w:rsidRDefault="00727CFF" w:rsidP="00D32C94">
      <w:pPr>
        <w:pStyle w:val="Titre2"/>
      </w:pPr>
      <w:r w:rsidRPr="00D32C94">
        <w:t>L</w:t>
      </w:r>
      <w:r w:rsidR="00D32C94" w:rsidRPr="00D32C94">
        <w:t>es données statistiques du SSMSI (Ministère de l’Intérieur)</w:t>
      </w:r>
    </w:p>
    <w:p w:rsidR="00D11565" w:rsidRPr="00DF6574" w:rsidRDefault="00727CFF" w:rsidP="00DF6574">
      <w:pPr>
        <w:pStyle w:val="Corpsdetexte"/>
      </w:pPr>
      <w:r w:rsidRPr="00DF6574">
        <w:t xml:space="preserve">Le Service statistique ministériel de la sécurité intérieure (SSMSI) enregistre les infractions, déclarées par les services de police et de gendarmerie sur l’ensemble du territoire français, </w:t>
      </w:r>
      <w:r w:rsidR="00DF6574">
        <w:br/>
      </w:r>
      <w:r w:rsidRPr="00DF6574">
        <w:t xml:space="preserve">« </w:t>
      </w:r>
      <w:r w:rsidRPr="00DF6574">
        <w:rPr>
          <w:rStyle w:val="CitationCar"/>
        </w:rPr>
        <w:t>de nature criminelle ou délictuelle, commises en raison de l’origine, de l’ethnie, de la nation, d’une prétendue race ou de la religion</w:t>
      </w:r>
      <w:r w:rsidRPr="00DF6574">
        <w:t xml:space="preserve"> ».</w:t>
      </w:r>
    </w:p>
    <w:p w:rsidR="00D11565" w:rsidRPr="00DF6574" w:rsidRDefault="00727CFF" w:rsidP="00DF6574">
      <w:pPr>
        <w:pStyle w:val="Corpsdetexte"/>
      </w:pPr>
      <w:r w:rsidRPr="00DF6574">
        <w:t>En 2021, 6 2</w:t>
      </w:r>
      <w:r w:rsidR="00DF6574">
        <w:t>76 infractions ont été enregis</w:t>
      </w:r>
      <w:r w:rsidRPr="00DF6574">
        <w:t>trées, soit une hausse de 16 % par rapport à 2020, et de 13,4 % par rapport à 2019 (5</w:t>
      </w:r>
      <w:r w:rsidR="00DF6574">
        <w:t> </w:t>
      </w:r>
      <w:r w:rsidRPr="00DF6574">
        <w:t>536</w:t>
      </w:r>
      <w:r w:rsidR="00DF6574">
        <w:t xml:space="preserve"> i</w:t>
      </w:r>
      <w:r w:rsidRPr="00DF6574">
        <w:t>nfractions en 2019 et 5 414 en 2020).</w:t>
      </w:r>
    </w:p>
    <w:p w:rsidR="00D11565" w:rsidRPr="00DF6574" w:rsidRDefault="00D11565" w:rsidP="00DF6574">
      <w:pPr>
        <w:pStyle w:val="Corpsdetexte"/>
      </w:pPr>
    </w:p>
    <w:p w:rsidR="00D11565" w:rsidRPr="00001766" w:rsidRDefault="00727CFF" w:rsidP="00C41B3F">
      <w:pPr>
        <w:pStyle w:val="Titre2"/>
      </w:pPr>
      <w:r w:rsidRPr="00001766">
        <w:t>L</w:t>
      </w:r>
      <w:r w:rsidR="00F525E4">
        <w:t>es données du SCRT (</w:t>
      </w:r>
      <w:r w:rsidR="00D32C94" w:rsidRPr="00F525E4">
        <w:t>Ministère de l’Intérieur)</w:t>
      </w:r>
    </w:p>
    <w:p w:rsidR="00D11565" w:rsidRPr="00F372C4" w:rsidRDefault="00727CFF" w:rsidP="00F372C4">
      <w:pPr>
        <w:pStyle w:val="Corpsdetexte"/>
      </w:pPr>
      <w:r w:rsidRPr="00F372C4">
        <w:t xml:space="preserve">Le Service central du renseignement </w:t>
      </w:r>
      <w:r w:rsidR="00F372C4">
        <w:t>terri</w:t>
      </w:r>
      <w:r w:rsidRPr="00F372C4">
        <w:t xml:space="preserve">torial (SCRT) assure un suivi des faits qui lui sont rapportés par ses relais locaux – </w:t>
      </w:r>
      <w:r w:rsidR="00F372C4">
        <w:t>com</w:t>
      </w:r>
      <w:r w:rsidRPr="00F372C4">
        <w:t xml:space="preserve">missariats de police et brigades de </w:t>
      </w:r>
      <w:r w:rsidR="00F372C4">
        <w:t>gendar</w:t>
      </w:r>
      <w:r w:rsidRPr="00F372C4">
        <w:t xml:space="preserve">merie – et ses partenaires associatifs. Il les classe selon les catégories suivantes : anti- sémites, antimusulmans, et « autres actes racistes et xénophobes » (catégorie hétéro- gène regroupant les faits concernant les per- sonnes noires, arabes, asiatiques, </w:t>
      </w:r>
      <w:proofErr w:type="spellStart"/>
      <w:r w:rsidRPr="00F372C4">
        <w:t>roms</w:t>
      </w:r>
      <w:proofErr w:type="spellEnd"/>
      <w:r w:rsidRPr="00F372C4">
        <w:t>, etc.).</w:t>
      </w:r>
    </w:p>
    <w:p w:rsidR="00D11565" w:rsidRDefault="00727CFF" w:rsidP="00F372C4">
      <w:pPr>
        <w:pStyle w:val="Corpsdetexte"/>
      </w:pPr>
      <w:r w:rsidRPr="00F372C4">
        <w:t>En 2021, le total de ces faits était de 2 128, confirmant la tendance globale à la hausse depuis 2017, à l’exception de l’année atypique de 2020. La part de la catégorie « autres » est celle qui a connu la plus nette augmentation, passant de 43 % en 2018 à 62 % en 2021.</w:t>
      </w:r>
    </w:p>
    <w:p w:rsidR="00F372C4" w:rsidRDefault="00F372C4" w:rsidP="00F372C4">
      <w:pPr>
        <w:pStyle w:val="Corpsdetexte"/>
        <w:rPr>
          <w:sz w:val="18"/>
        </w:rPr>
      </w:pPr>
    </w:p>
    <w:p w:rsidR="00D11565" w:rsidRPr="00F372C4" w:rsidRDefault="00727CFF" w:rsidP="00C41B3F">
      <w:pPr>
        <w:pStyle w:val="Titre2"/>
      </w:pPr>
      <w:r w:rsidRPr="00F372C4">
        <w:t>L</w:t>
      </w:r>
      <w:r w:rsidR="00F50C7C">
        <w:t xml:space="preserve">a plateforme d’harmonisation, d’analyse, de recoupement et d’orientation </w:t>
      </w:r>
      <w:r w:rsidRPr="00F372C4">
        <w:t>(PHAROS)</w:t>
      </w:r>
    </w:p>
    <w:p w:rsidR="00D11565" w:rsidRPr="005A6EE9" w:rsidRDefault="00727CFF" w:rsidP="005A6EE9">
      <w:pPr>
        <w:pStyle w:val="Corpsdetexte"/>
      </w:pPr>
      <w:r w:rsidRPr="005A6EE9">
        <w:t>Créée en 2009, PHAROS est une plateforme en ligne permettant de signaler des conte- nus ou des comportements illicites sur Inter- net. Ses effectifs ont crû régulièrement ainsi que ses partenariats avec la société civile.</w:t>
      </w:r>
    </w:p>
    <w:p w:rsidR="00D11565" w:rsidRPr="005A6EE9" w:rsidRDefault="00727CFF" w:rsidP="005A6EE9">
      <w:pPr>
        <w:pStyle w:val="Corpsdetexte"/>
      </w:pPr>
      <w:r w:rsidRPr="005A6EE9">
        <w:t xml:space="preserve">En 2021, PHAROS a reçu 263 825 </w:t>
      </w:r>
      <w:r w:rsidR="005A6EE9">
        <w:t>signale</w:t>
      </w:r>
      <w:r w:rsidRPr="005A6EE9">
        <w:t>ments (contre 289 590 en 2020, avec un pic du nombre de signalements pendant le confine- ment, au contraire de ce qui est observé pour les chiffres du SCRT et, dans une moindre mesure, du SSMSI, et 228 545 en 2019)</w:t>
      </w:r>
      <w:r w:rsidR="005A6EE9">
        <w:t xml:space="preserve"> </w:t>
      </w:r>
      <w:r w:rsidRPr="005A6EE9">
        <w:t xml:space="preserve">dont 15 102 signalements (soit 5,7 % des signalements) dans le domaine des « </w:t>
      </w:r>
      <w:r w:rsidR="005A6EE9">
        <w:t>dis</w:t>
      </w:r>
      <w:r w:rsidRPr="005A6EE9">
        <w:t>criminations », pouvant inclure, mais non exclusivement, des contenus racistes et anti- sémites.</w:t>
      </w:r>
    </w:p>
    <w:p w:rsidR="00D11565" w:rsidRDefault="00D11565" w:rsidP="009711E8">
      <w:pPr>
        <w:pStyle w:val="Corpsdetexte"/>
      </w:pPr>
    </w:p>
    <w:p w:rsidR="00D11565" w:rsidRDefault="00727CFF" w:rsidP="00C41B3F">
      <w:pPr>
        <w:pStyle w:val="Titre2"/>
      </w:pPr>
      <w:r w:rsidRPr="005A6EE9">
        <w:t>L</w:t>
      </w:r>
      <w:r w:rsidR="00D12546">
        <w:t>es données statistiques du ministère de la Justice</w:t>
      </w:r>
    </w:p>
    <w:p w:rsidR="00D12546" w:rsidRPr="005A6EE9" w:rsidRDefault="00D12546" w:rsidP="00D12546">
      <w:pPr>
        <w:pStyle w:val="Corpsdetexte"/>
      </w:pPr>
    </w:p>
    <w:p w:rsidR="00D11565" w:rsidRPr="005A6EE9" w:rsidRDefault="00727CFF" w:rsidP="005A6EE9">
      <w:pPr>
        <w:pStyle w:val="Corpsdetexte"/>
      </w:pPr>
      <w:r w:rsidRPr="005A6EE9">
        <w:t>En 2020 (d</w:t>
      </w:r>
      <w:r w:rsidR="005A6EE9">
        <w:t>onnées stabilisées les plus ré</w:t>
      </w:r>
      <w:r w:rsidRPr="005A6EE9">
        <w:t xml:space="preserve">centes), 7 759 affaires à caractère raciste ont été orientées par les parquets et 6 740 personnes ont été mises en cause. 51 % de ces affaires ont fait l’objet d’un classement sans suite. Concernant les affaires ayant fait l’objet d’une réponse pénale, 45 % se sont traduites par des poursuites devant les </w:t>
      </w:r>
      <w:r w:rsidR="005A6EE9">
        <w:t>juri</w:t>
      </w:r>
      <w:r w:rsidRPr="005A6EE9">
        <w:t>dictions pénales, et 55 % par une procédure alternative aux</w:t>
      </w:r>
      <w:r w:rsidR="005A6EE9">
        <w:t xml:space="preserve"> poursuites. Enfin, 955 infrac</w:t>
      </w:r>
      <w:r w:rsidRPr="005A6EE9">
        <w:t>tions à caractère raciste ou commises avec la circonstance aggravante de racisme ont fait l’objet d’une condamnation, un chiffre en hausse par rapport aux années précédentes.</w:t>
      </w:r>
    </w:p>
    <w:p w:rsidR="00D11565" w:rsidRDefault="00D11565" w:rsidP="009711E8">
      <w:pPr>
        <w:pStyle w:val="Corpsdetexte"/>
      </w:pPr>
    </w:p>
    <w:p w:rsidR="00D11565" w:rsidRPr="009131B4" w:rsidRDefault="00727CFF" w:rsidP="00C41B3F">
      <w:pPr>
        <w:pStyle w:val="Titre2"/>
      </w:pPr>
      <w:r w:rsidRPr="009131B4">
        <w:lastRenderedPageBreak/>
        <w:t>Z</w:t>
      </w:r>
      <w:r w:rsidR="00D12546">
        <w:t>oom sur les chiffres du SCRT</w:t>
      </w:r>
    </w:p>
    <w:p w:rsidR="00D11565" w:rsidRDefault="00D11565" w:rsidP="009711E8">
      <w:pPr>
        <w:pStyle w:val="Corpsdetexte"/>
      </w:pPr>
    </w:p>
    <w:p w:rsidR="00D11565" w:rsidRPr="009131B4" w:rsidRDefault="00727CFF" w:rsidP="009131B4">
      <w:pPr>
        <w:pStyle w:val="Corpsdetexte"/>
      </w:pPr>
      <w:r w:rsidRPr="009131B4">
        <w:t xml:space="preserve">Le SCRT recense tout au long de l’année les faits racistes et antisémites (actions et menaces). Ses chiffres se fondent sur les remontées provenant de ses relais territoriaux, de ses partenaires locaux, des médias ainsi que des associations représentant les communautés religieuses </w:t>
      </w:r>
      <w:r w:rsidR="009131B4">
        <w:t>musul</w:t>
      </w:r>
      <w:r w:rsidRPr="009131B4">
        <w:t>mane et juive, avec lesquelles il a un partenariat. Ce mode de recueil conduit à l’enregistrement d’un noyau dur de la délinquance antiraciste, ce qui explique que les chiffres soient ici de l’ordre du tiers de ceux du SSMSI et plus variables que ceux-ci, car plus sensib</w:t>
      </w:r>
      <w:r w:rsidR="009131B4">
        <w:t>les à l’actualité. C’est l’évo</w:t>
      </w:r>
      <w:r w:rsidRPr="009131B4">
        <w:t>lution qu’ils présentent qui est particulièrement intéressante à observer.</w:t>
      </w:r>
    </w:p>
    <w:p w:rsidR="00D11565" w:rsidRDefault="00D11565" w:rsidP="009711E8">
      <w:pPr>
        <w:pStyle w:val="Corpsdetexte"/>
      </w:pPr>
    </w:p>
    <w:p w:rsidR="00D11565" w:rsidRPr="007C6329" w:rsidRDefault="00727CFF" w:rsidP="00C41B3F">
      <w:pPr>
        <w:pStyle w:val="Titre3"/>
      </w:pPr>
      <w:r w:rsidRPr="007C6329">
        <w:t>Évolution globale des faits racistes comptabilisés par le SCRT sur le long terme</w:t>
      </w:r>
    </w:p>
    <w:p w:rsidR="00D11565" w:rsidRDefault="00D11565" w:rsidP="009711E8">
      <w:pPr>
        <w:pStyle w:val="Corpsdetexte"/>
      </w:pPr>
    </w:p>
    <w:p w:rsidR="00D11565" w:rsidRDefault="00863A40" w:rsidP="00FD1A31">
      <w:pPr>
        <w:pStyle w:val="Corpsdetexte"/>
        <w:ind w:left="-709"/>
      </w:pPr>
      <w:r>
        <w:rPr>
          <w:noProof/>
          <w:lang w:eastAsia="fr-FR"/>
        </w:rPr>
        <w:drawing>
          <wp:inline distT="0" distB="0" distL="0" distR="0">
            <wp:extent cx="6726555" cy="4250055"/>
            <wp:effectExtent l="0" t="0" r="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graph SCR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26555" cy="4250055"/>
                    </a:xfrm>
                    <a:prstGeom prst="rect">
                      <a:avLst/>
                    </a:prstGeom>
                  </pic:spPr>
                </pic:pic>
              </a:graphicData>
            </a:graphic>
          </wp:inline>
        </w:drawing>
      </w:r>
    </w:p>
    <w:p w:rsidR="00D11565" w:rsidRDefault="00D11565" w:rsidP="009711E8">
      <w:pPr>
        <w:pStyle w:val="Corpsdetexte"/>
      </w:pPr>
    </w:p>
    <w:p w:rsidR="00D11565" w:rsidRDefault="00D11565" w:rsidP="009711E8">
      <w:pPr>
        <w:pStyle w:val="Corpsdetexte"/>
      </w:pPr>
    </w:p>
    <w:p w:rsidR="00D11565" w:rsidRDefault="00727CFF" w:rsidP="00C41B3F">
      <w:pPr>
        <w:pStyle w:val="Titre3"/>
      </w:pPr>
      <w:r>
        <w:rPr>
          <w:w w:val="90"/>
        </w:rPr>
        <w:t>Évolution</w:t>
      </w:r>
      <w:r>
        <w:rPr>
          <w:spacing w:val="-13"/>
          <w:w w:val="90"/>
        </w:rPr>
        <w:t xml:space="preserve"> </w:t>
      </w:r>
      <w:r>
        <w:rPr>
          <w:w w:val="90"/>
        </w:rPr>
        <w:t>des</w:t>
      </w:r>
      <w:r>
        <w:rPr>
          <w:spacing w:val="-12"/>
          <w:w w:val="90"/>
        </w:rPr>
        <w:t xml:space="preserve"> </w:t>
      </w:r>
      <w:r>
        <w:rPr>
          <w:w w:val="90"/>
        </w:rPr>
        <w:t>faits</w:t>
      </w:r>
      <w:r>
        <w:rPr>
          <w:spacing w:val="-13"/>
          <w:w w:val="90"/>
        </w:rPr>
        <w:t xml:space="preserve"> </w:t>
      </w:r>
      <w:r>
        <w:rPr>
          <w:w w:val="90"/>
        </w:rPr>
        <w:t>racistes</w:t>
      </w:r>
      <w:r>
        <w:rPr>
          <w:spacing w:val="-12"/>
          <w:w w:val="90"/>
        </w:rPr>
        <w:t xml:space="preserve"> </w:t>
      </w:r>
      <w:r>
        <w:rPr>
          <w:w w:val="90"/>
        </w:rPr>
        <w:t>par</w:t>
      </w:r>
      <w:r>
        <w:rPr>
          <w:spacing w:val="-13"/>
          <w:w w:val="90"/>
        </w:rPr>
        <w:t xml:space="preserve"> </w:t>
      </w:r>
      <w:r>
        <w:rPr>
          <w:w w:val="90"/>
        </w:rPr>
        <w:t>catégories</w:t>
      </w:r>
      <w:r>
        <w:rPr>
          <w:spacing w:val="-12"/>
          <w:w w:val="90"/>
        </w:rPr>
        <w:t xml:space="preserve"> </w:t>
      </w:r>
      <w:r>
        <w:rPr>
          <w:w w:val="90"/>
        </w:rPr>
        <w:t>entre</w:t>
      </w:r>
      <w:r>
        <w:rPr>
          <w:spacing w:val="-13"/>
          <w:w w:val="90"/>
        </w:rPr>
        <w:t xml:space="preserve"> </w:t>
      </w:r>
      <w:r>
        <w:rPr>
          <w:w w:val="90"/>
        </w:rPr>
        <w:t>2019</w:t>
      </w:r>
      <w:r>
        <w:rPr>
          <w:spacing w:val="-12"/>
          <w:w w:val="90"/>
        </w:rPr>
        <w:t xml:space="preserve"> </w:t>
      </w:r>
      <w:r>
        <w:rPr>
          <w:w w:val="90"/>
        </w:rPr>
        <w:t>et</w:t>
      </w:r>
      <w:r>
        <w:rPr>
          <w:spacing w:val="-13"/>
          <w:w w:val="90"/>
        </w:rPr>
        <w:t xml:space="preserve"> </w:t>
      </w:r>
      <w:r>
        <w:rPr>
          <w:spacing w:val="-4"/>
          <w:w w:val="90"/>
        </w:rPr>
        <w:t>2021</w:t>
      </w:r>
    </w:p>
    <w:p w:rsidR="00654574" w:rsidRDefault="00654574" w:rsidP="00654574">
      <w:pPr>
        <w:pStyle w:val="Corpsdetexte"/>
      </w:pPr>
    </w:p>
    <w:p w:rsidR="00D11565" w:rsidRPr="00654574" w:rsidRDefault="00727CFF" w:rsidP="00654574">
      <w:pPr>
        <w:pStyle w:val="Corpsdetexte"/>
      </w:pPr>
      <w:r w:rsidRPr="00654574">
        <w:t>2 128 faits recensés en 2021 :</w:t>
      </w:r>
    </w:p>
    <w:p w:rsidR="00D11565" w:rsidRPr="00654574" w:rsidRDefault="00727CFF" w:rsidP="00654574">
      <w:pPr>
        <w:pStyle w:val="Corpsdetexte"/>
      </w:pPr>
      <w:r w:rsidRPr="00654574">
        <w:t>- 14 % pour les faits antisémites, soit 589 faits ;</w:t>
      </w:r>
    </w:p>
    <w:p w:rsidR="00D11565" w:rsidRPr="00654574" w:rsidRDefault="00727CFF" w:rsidP="00654574">
      <w:pPr>
        <w:pStyle w:val="Corpsdetexte"/>
      </w:pPr>
      <w:r w:rsidRPr="00654574">
        <w:t>+ 38 % pour les faits antimusulmans, soit 213 faits ;</w:t>
      </w:r>
    </w:p>
    <w:p w:rsidR="00D11565" w:rsidRPr="00654574" w:rsidRDefault="00727CFF" w:rsidP="00654574">
      <w:pPr>
        <w:pStyle w:val="Corpsdetexte"/>
      </w:pPr>
      <w:r w:rsidRPr="00654574">
        <w:t>+ 8 % pour tous les autres faits racistes, soit 1 326 faits.</w:t>
      </w:r>
    </w:p>
    <w:p w:rsidR="00FD1ECF" w:rsidRDefault="00FD1ECF">
      <w:pPr>
        <w:rPr>
          <w:rFonts w:asciiTheme="minorHAnsi" w:hAnsiTheme="minorHAnsi" w:cstheme="minorHAnsi"/>
        </w:rPr>
      </w:pPr>
      <w:r>
        <w:br w:type="page"/>
      </w:r>
    </w:p>
    <w:p w:rsidR="00D11565" w:rsidRDefault="00727CFF" w:rsidP="00F74331">
      <w:pPr>
        <w:pStyle w:val="Titre1"/>
        <w:rPr>
          <w:spacing w:val="-4"/>
          <w:w w:val="95"/>
        </w:rPr>
      </w:pPr>
      <w:bookmarkStart w:id="11" w:name="Le_chiffre_noir"/>
      <w:bookmarkStart w:id="12" w:name="_bookmark3"/>
      <w:bookmarkStart w:id="13" w:name="_Toc108530042"/>
      <w:bookmarkEnd w:id="11"/>
      <w:bookmarkEnd w:id="12"/>
      <w:r>
        <w:rPr>
          <w:w w:val="95"/>
        </w:rPr>
        <w:lastRenderedPageBreak/>
        <w:t>Le</w:t>
      </w:r>
      <w:r>
        <w:rPr>
          <w:spacing w:val="-20"/>
          <w:w w:val="95"/>
        </w:rPr>
        <w:t xml:space="preserve"> </w:t>
      </w:r>
      <w:r>
        <w:rPr>
          <w:w w:val="95"/>
        </w:rPr>
        <w:t>chiffre</w:t>
      </w:r>
      <w:r>
        <w:rPr>
          <w:spacing w:val="-20"/>
          <w:w w:val="95"/>
        </w:rPr>
        <w:t xml:space="preserve"> </w:t>
      </w:r>
      <w:r>
        <w:rPr>
          <w:spacing w:val="-4"/>
          <w:w w:val="95"/>
        </w:rPr>
        <w:t>noir</w:t>
      </w:r>
      <w:bookmarkEnd w:id="13"/>
    </w:p>
    <w:p w:rsidR="00FD1A31" w:rsidRDefault="00FD1A31" w:rsidP="00FD1A31">
      <w:pPr>
        <w:pStyle w:val="Corpsdetexte"/>
      </w:pPr>
    </w:p>
    <w:p w:rsidR="00FD1ECF" w:rsidRPr="00672BA9" w:rsidRDefault="00727CFF" w:rsidP="00672BA9">
      <w:pPr>
        <w:pStyle w:val="Paragraphedintro"/>
      </w:pPr>
      <w:r w:rsidRPr="00672BA9">
        <w:t>L’expression « chiffre noir » désigne l’ensemble des actes racistes non déclarés, qui échappent donc à la justice. Les chiffres du min</w:t>
      </w:r>
      <w:r w:rsidR="00FD1ECF" w:rsidRPr="00672BA9">
        <w:t>istère de l’Intérieur ne repré</w:t>
      </w:r>
      <w:r w:rsidRPr="00672BA9">
        <w:t>sentent en effet qu’une faible part des actes racistes et antisémites commis en France, même s’ils rendent compte des plus manifestes, donc pour une bonne part, des plus graves d’entre eux. L’état de sous-déclaration massive du racisme et de l’antisémitisme contribue alors à entretenir une impunité face à ces actes, lèse les victimes et porte atteinte à la cohésion sociale.</w:t>
      </w:r>
    </w:p>
    <w:p w:rsidR="00FD1ECF" w:rsidRDefault="00FD1ECF" w:rsidP="006A457B">
      <w:pPr>
        <w:pStyle w:val="Corpsdetexte"/>
      </w:pPr>
    </w:p>
    <w:p w:rsidR="00D11565" w:rsidRPr="00AB654C" w:rsidRDefault="00FD1ECF" w:rsidP="00AB654C">
      <w:pPr>
        <w:pStyle w:val="Titre2"/>
      </w:pPr>
      <w:r w:rsidRPr="00AB654C">
        <w:t>L</w:t>
      </w:r>
      <w:r w:rsidR="00AB654C" w:rsidRPr="00AB654C">
        <w:t xml:space="preserve">e racisme : un contentieux largement sous-estimé </w:t>
      </w:r>
    </w:p>
    <w:p w:rsidR="00D11565" w:rsidRPr="00FD1ECF" w:rsidRDefault="00727CFF" w:rsidP="00FD1ECF">
      <w:pPr>
        <w:pStyle w:val="Corpsdetexte"/>
      </w:pPr>
      <w:r w:rsidRPr="00FD1ECF">
        <w:t xml:space="preserve">Face à la sous-estimation des infractions, l’enquête de </w:t>
      </w:r>
      <w:proofErr w:type="spellStart"/>
      <w:r w:rsidRPr="00FD1ECF">
        <w:t>victimation</w:t>
      </w:r>
      <w:proofErr w:type="spellEnd"/>
      <w:r w:rsidRPr="00FD1ECF">
        <w:t xml:space="preserve"> « Cadre de vie et sécurité », menée conjointement par l’Insee et le ministère de l’Intérieur, vise à évaluer et décrire les infractions dont les ménages et les individus ont pu être victimes (injures, menaces, violences ou discriminations). À ces chiffres s’ajoutent les contributions des acteurs associatifs luttant contre le racisme. Ces enquêtes mettent en lumière le décalage existant entre le nombre de faits à caractère raciste et discriminatoire et le nombre de condamnations.</w:t>
      </w:r>
    </w:p>
    <w:p w:rsidR="00D11565" w:rsidRPr="00FD1ECF" w:rsidRDefault="00727CFF" w:rsidP="00FD1ECF">
      <w:pPr>
        <w:pStyle w:val="Corpsdetexte"/>
      </w:pPr>
      <w:r w:rsidRPr="009E5168">
        <w:rPr>
          <w:rStyle w:val="lev"/>
        </w:rPr>
        <w:t>1,2 million de personnes seraient victimes chaque année d’au moins une atteinte à caractère raciste, antisémite</w:t>
      </w:r>
      <w:r w:rsidR="00FD1ECF" w:rsidRPr="009E5168">
        <w:rPr>
          <w:rStyle w:val="lev"/>
        </w:rPr>
        <w:t xml:space="preserve"> </w:t>
      </w:r>
      <w:r w:rsidRPr="009E5168">
        <w:rPr>
          <w:rStyle w:val="lev"/>
        </w:rPr>
        <w:t>ou xénophobe</w:t>
      </w:r>
      <w:r w:rsidRPr="00FD1ECF">
        <w:t xml:space="preserve"> (injures, menaces, violences ou discriminations), selon les estimations (Enquête « Cadre de Vie et Sécurité » 2019).</w:t>
      </w:r>
    </w:p>
    <w:p w:rsidR="00FA3134" w:rsidRDefault="00727CFF" w:rsidP="00FA3134">
      <w:pPr>
        <w:pStyle w:val="Corpsdetexte"/>
      </w:pPr>
      <w:r w:rsidRPr="009E5168">
        <w:rPr>
          <w:rStyle w:val="lev"/>
        </w:rPr>
        <w:t>En 2020, seules 955 condamnations</w:t>
      </w:r>
      <w:r w:rsidRPr="009E5168">
        <w:rPr>
          <w:rStyle w:val="lev"/>
        </w:rPr>
        <w:tab/>
        <w:t xml:space="preserve">ont </w:t>
      </w:r>
      <w:r w:rsidR="00FD1ECF" w:rsidRPr="009E5168">
        <w:rPr>
          <w:rStyle w:val="lev"/>
        </w:rPr>
        <w:t>été prononcées</w:t>
      </w:r>
      <w:r w:rsidR="00FD1ECF">
        <w:t xml:space="preserve"> pour infrac</w:t>
      </w:r>
      <w:r w:rsidRPr="00FD1ECF">
        <w:t>tions</w:t>
      </w:r>
      <w:r w:rsidR="009E5168">
        <w:t xml:space="preserve"> </w:t>
      </w:r>
      <w:r w:rsidRPr="00FD1ECF">
        <w:t>à</w:t>
      </w:r>
      <w:r w:rsidR="00FA3134">
        <w:t xml:space="preserve"> </w:t>
      </w:r>
      <w:r w:rsidRPr="00FD1ECF">
        <w:t>caractère</w:t>
      </w:r>
      <w:r w:rsidR="00A13CF8">
        <w:t xml:space="preserve"> </w:t>
      </w:r>
      <w:r w:rsidRPr="00FD1ECF">
        <w:t>raciste</w:t>
      </w:r>
      <w:r w:rsidR="00FD1ECF">
        <w:t xml:space="preserve"> </w:t>
      </w:r>
      <w:r w:rsidRPr="00FD1ECF">
        <w:t xml:space="preserve">ou commises avec la circonstance aggravante de racisme et aucune </w:t>
      </w:r>
      <w:r w:rsidR="00FD1ECF">
        <w:t>condamna</w:t>
      </w:r>
      <w:r w:rsidRPr="00FD1ECF">
        <w:t>tion pour discrimination.</w:t>
      </w:r>
    </w:p>
    <w:p w:rsidR="00FA3134" w:rsidRDefault="00FA3134" w:rsidP="00FA3134">
      <w:pPr>
        <w:pStyle w:val="Corpsdetexte"/>
        <w:rPr>
          <w:w w:val="90"/>
        </w:rPr>
      </w:pPr>
    </w:p>
    <w:p w:rsidR="00AD0958" w:rsidRDefault="00727CFF" w:rsidP="00C41B3F">
      <w:pPr>
        <w:pStyle w:val="Titre2"/>
      </w:pPr>
      <w:r w:rsidRPr="00FA3134">
        <w:t xml:space="preserve">À </w:t>
      </w:r>
      <w:r w:rsidR="00AB654C">
        <w:t xml:space="preserve">quoi est due la sous-déclaration ? </w:t>
      </w:r>
    </w:p>
    <w:p w:rsidR="00430CE2" w:rsidRDefault="00430CE2" w:rsidP="00430CE2">
      <w:pPr>
        <w:pStyle w:val="Corpsdetexte"/>
      </w:pPr>
    </w:p>
    <w:p w:rsidR="00D11565" w:rsidRPr="00FA3134" w:rsidRDefault="00727CFF" w:rsidP="00C41B3F">
      <w:pPr>
        <w:pStyle w:val="Titre3"/>
      </w:pPr>
      <w:r w:rsidRPr="00FA3134">
        <w:t>Appréhender le contentieux raciste est complexe</w:t>
      </w:r>
    </w:p>
    <w:p w:rsidR="00D11565" w:rsidRPr="00FA3134" w:rsidRDefault="00727CFF" w:rsidP="00FA3134">
      <w:pPr>
        <w:pStyle w:val="Corpsdetexte"/>
      </w:pPr>
      <w:r w:rsidRPr="00FA3134">
        <w:t>Le plus souvent, les personnes victimes de racisme ont subi des agressions verbales et, du fait de la complexité à qualifier judiciaire- ment un acte raciste, peu de poursuites sont engagées, ce qui décourage les personnes à porter plainte.</w:t>
      </w:r>
    </w:p>
    <w:p w:rsidR="00D11565" w:rsidRDefault="00D11565" w:rsidP="009711E8">
      <w:pPr>
        <w:pStyle w:val="Corpsdetexte"/>
      </w:pPr>
    </w:p>
    <w:p w:rsidR="00D11565" w:rsidRPr="00FA3134" w:rsidRDefault="00727CFF" w:rsidP="00C41B3F">
      <w:pPr>
        <w:pStyle w:val="Titre3"/>
      </w:pPr>
      <w:r w:rsidRPr="00FA3134">
        <w:t>Porter plainte est souvent difficile</w:t>
      </w:r>
    </w:p>
    <w:p w:rsidR="00064FB4" w:rsidRDefault="00727CFF" w:rsidP="00A13CF8">
      <w:pPr>
        <w:pStyle w:val="Corpsdetexte"/>
      </w:pPr>
      <w:r w:rsidRPr="00FA3134">
        <w:t xml:space="preserve">Le dépôt de plainte n’est pas un acte anodin et représente une étape douloureuse pour la victime, déjà éprouvée par les faits qu’elle a subis. Les difficultés à s’exprimer, la honte ou encore la peur des représailles, peuvent être des éléments décourageant à aller déposer plainte : on estime qu’environ 2 % des victimes le font. Le personnel de police ou de gendarmerie doit être spécifiquement formé aux questions particulières liées au contentieux raciste afin de tenir compte de ces paramètres. Une augmentation de l’usage des </w:t>
      </w:r>
      <w:proofErr w:type="spellStart"/>
      <w:r w:rsidRPr="00FA3134">
        <w:t>préplaintes</w:t>
      </w:r>
      <w:proofErr w:type="spellEnd"/>
      <w:r w:rsidRPr="00FA3134">
        <w:t xml:space="preserve"> et des plaintes en ligne pour- rait être bénéfique, à condition de ne pas se substituer au dialogue avec les plaignants.</w:t>
      </w:r>
    </w:p>
    <w:p w:rsidR="00064FB4" w:rsidRDefault="00064FB4" w:rsidP="00A13CF8">
      <w:pPr>
        <w:pStyle w:val="Corpsdetexte"/>
      </w:pPr>
    </w:p>
    <w:p w:rsidR="00D11565" w:rsidRPr="00AB654C" w:rsidRDefault="00727CFF" w:rsidP="00AB654C">
      <w:pPr>
        <w:pStyle w:val="Titre2"/>
      </w:pPr>
      <w:r w:rsidRPr="00AB654C">
        <w:t>L</w:t>
      </w:r>
      <w:r w:rsidR="00AB654C" w:rsidRPr="00AB654C">
        <w:t>es propositions de la CNCDH</w:t>
      </w:r>
    </w:p>
    <w:p w:rsidR="00D11565" w:rsidRDefault="00D11565" w:rsidP="009711E8">
      <w:pPr>
        <w:pStyle w:val="Corpsdetexte"/>
        <w:rPr>
          <w:sz w:val="15"/>
        </w:rPr>
      </w:pPr>
    </w:p>
    <w:p w:rsidR="00064FB4" w:rsidRPr="00064FB4" w:rsidRDefault="00727CFF" w:rsidP="00301234">
      <w:pPr>
        <w:pStyle w:val="Corpsdetexte"/>
        <w:numPr>
          <w:ilvl w:val="0"/>
          <w:numId w:val="6"/>
        </w:numPr>
      </w:pPr>
      <w:r w:rsidRPr="00064FB4">
        <w:t>Mieux faire connaître les moyens de porter plainte</w:t>
      </w:r>
    </w:p>
    <w:p w:rsidR="00064FB4" w:rsidRPr="00064FB4" w:rsidRDefault="00727CFF" w:rsidP="00301234">
      <w:pPr>
        <w:pStyle w:val="Corpsdetexte"/>
        <w:numPr>
          <w:ilvl w:val="0"/>
          <w:numId w:val="6"/>
        </w:numPr>
      </w:pPr>
      <w:r w:rsidRPr="00064FB4">
        <w:t>Renforcer les cellules d’écoute et d’accompagnement des victimes</w:t>
      </w:r>
    </w:p>
    <w:p w:rsidR="00064FB4" w:rsidRPr="00064FB4" w:rsidRDefault="00727CFF" w:rsidP="00301234">
      <w:pPr>
        <w:pStyle w:val="Corpsdetexte"/>
        <w:numPr>
          <w:ilvl w:val="0"/>
          <w:numId w:val="6"/>
        </w:numPr>
      </w:pPr>
      <w:r w:rsidRPr="00064FB4">
        <w:lastRenderedPageBreak/>
        <w:t>Améliorer l’accueil des victimes venues porter plainte</w:t>
      </w:r>
    </w:p>
    <w:p w:rsidR="00064FB4" w:rsidRPr="00064FB4" w:rsidRDefault="00727CFF" w:rsidP="00301234">
      <w:pPr>
        <w:pStyle w:val="Corpsdetexte"/>
        <w:numPr>
          <w:ilvl w:val="0"/>
          <w:numId w:val="6"/>
        </w:numPr>
      </w:pPr>
      <w:r w:rsidRPr="00064FB4">
        <w:t>Mettre en place de manière effective le dispositif de plainte en ligne</w:t>
      </w:r>
    </w:p>
    <w:p w:rsidR="00301234" w:rsidRDefault="00727CFF" w:rsidP="00301234">
      <w:pPr>
        <w:pStyle w:val="Corpsdetexte"/>
        <w:numPr>
          <w:ilvl w:val="0"/>
          <w:numId w:val="6"/>
        </w:numPr>
      </w:pPr>
      <w:r w:rsidRPr="00064FB4">
        <w:t xml:space="preserve">Améliorer la formation des forces </w:t>
      </w:r>
      <w:r w:rsidR="00064FB4" w:rsidRPr="00064FB4">
        <w:t>de l’ordre et des magistrats</w:t>
      </w:r>
    </w:p>
    <w:p w:rsidR="005B746E" w:rsidRPr="00301234" w:rsidRDefault="00301234" w:rsidP="00301234">
      <w:pPr>
        <w:pStyle w:val="Corpsdetexte"/>
        <w:numPr>
          <w:ilvl w:val="0"/>
          <w:numId w:val="6"/>
        </w:numPr>
      </w:pPr>
      <w:r>
        <w:t>E</w:t>
      </w:r>
      <w:r w:rsidR="00727CFF" w:rsidRPr="00064FB4">
        <w:t xml:space="preserve">ncourager la création de pôles </w:t>
      </w:r>
      <w:proofErr w:type="spellStart"/>
      <w:r w:rsidR="00727CFF" w:rsidRPr="00064FB4">
        <w:t>antidiscriminations</w:t>
      </w:r>
      <w:proofErr w:type="spellEnd"/>
      <w:r w:rsidR="00727CFF" w:rsidRPr="00064FB4">
        <w:t xml:space="preserve"> au sein des parquets et soutenir leurs actions</w:t>
      </w:r>
      <w:bookmarkStart w:id="14" w:name="Quelques_outils_à_connaitre"/>
      <w:bookmarkStart w:id="15" w:name="_bookmark4"/>
      <w:bookmarkEnd w:id="14"/>
      <w:bookmarkEnd w:id="15"/>
    </w:p>
    <w:p w:rsidR="00387283" w:rsidRDefault="00387283">
      <w:pPr>
        <w:rPr>
          <w:rFonts w:ascii="Arial" w:eastAsia="Arial" w:hAnsi="Arial" w:cs="Arial"/>
          <w:b/>
          <w:bCs/>
          <w:color w:val="6768AC"/>
          <w:spacing w:val="-2"/>
          <w:sz w:val="42"/>
          <w:szCs w:val="42"/>
        </w:rPr>
      </w:pPr>
      <w:r>
        <w:br w:type="page"/>
      </w:r>
    </w:p>
    <w:p w:rsidR="00D11565" w:rsidRPr="00C85F6B" w:rsidRDefault="00727CFF" w:rsidP="00207A31">
      <w:pPr>
        <w:pStyle w:val="Titre1"/>
        <w:ind w:right="1095"/>
      </w:pPr>
      <w:bookmarkStart w:id="16" w:name="_Toc108530043"/>
      <w:r w:rsidRPr="00C85F6B">
        <w:lastRenderedPageBreak/>
        <w:t>Quelques outils à connaitre</w:t>
      </w:r>
      <w:bookmarkEnd w:id="16"/>
    </w:p>
    <w:p w:rsidR="00D11565" w:rsidRDefault="00D11565" w:rsidP="009711E8">
      <w:pPr>
        <w:pStyle w:val="Corpsdetexte"/>
      </w:pPr>
    </w:p>
    <w:p w:rsidR="00D11565" w:rsidRPr="005B746E" w:rsidRDefault="00727CFF" w:rsidP="00C41B3F">
      <w:pPr>
        <w:pStyle w:val="Titre2"/>
      </w:pPr>
      <w:r w:rsidRPr="005B746E">
        <w:t>D</w:t>
      </w:r>
      <w:r w:rsidR="009C26EB">
        <w:t>es outils généraux</w:t>
      </w:r>
    </w:p>
    <w:p w:rsidR="00D11565" w:rsidRDefault="00D11565" w:rsidP="00241803">
      <w:pPr>
        <w:spacing w:before="8"/>
        <w:ind w:left="284"/>
        <w:rPr>
          <w:sz w:val="19"/>
        </w:rPr>
      </w:pPr>
    </w:p>
    <w:p w:rsidR="00C85F6B" w:rsidRPr="00C41B3F" w:rsidRDefault="00C85F6B" w:rsidP="00C41B3F">
      <w:pPr>
        <w:pStyle w:val="Titre3"/>
      </w:pPr>
      <w:r w:rsidRPr="00C41B3F">
        <w:t xml:space="preserve">PHAROS </w:t>
      </w:r>
    </w:p>
    <w:p w:rsidR="00D11565" w:rsidRPr="00BA6657" w:rsidRDefault="00727CFF" w:rsidP="00BA6657">
      <w:pPr>
        <w:pStyle w:val="Corpsdetexte"/>
      </w:pPr>
      <w:r w:rsidRPr="00BA6657">
        <w:t>La Plateforme d’harmonisation, d’anal</w:t>
      </w:r>
      <w:r w:rsidR="00326FC8" w:rsidRPr="00BA6657">
        <w:t>yse, de recoupement et d’orien</w:t>
      </w:r>
      <w:r w:rsidRPr="00BA6657">
        <w:t xml:space="preserve">tation des signalements « PHAROS » permet de faire remonter tout conte- nu illicite et à caractère discriminatoire sur Internet. Ce sont des policiers et des gendarmes qui vérifient que les contenus signalés constituent bien une infraction à la loi française et qui alertent ensuite les services </w:t>
      </w:r>
      <w:r w:rsidR="00C85F6B" w:rsidRPr="00BA6657">
        <w:t>com</w:t>
      </w:r>
      <w:r w:rsidRPr="00BA6657">
        <w:t>pétents. Une enquête est alors ouverte sous l’autorité du procureur de la République.</w:t>
      </w:r>
    </w:p>
    <w:p w:rsidR="00D11565" w:rsidRPr="00BA6657" w:rsidRDefault="00C75EA5" w:rsidP="00BA6657">
      <w:pPr>
        <w:pStyle w:val="hyperlien"/>
      </w:pPr>
      <w:hyperlink r:id="rId13">
        <w:r w:rsidR="00727CFF" w:rsidRPr="00BA6657">
          <w:t>https://internet-signalement.gouv.fr/PortailWeb/planets/Accueil!input.</w:t>
        </w:r>
      </w:hyperlink>
      <w:r w:rsidR="00727CFF" w:rsidRPr="00BA6657">
        <w:t xml:space="preserve"> </w:t>
      </w:r>
      <w:hyperlink r:id="rId14">
        <w:r w:rsidR="00727CFF" w:rsidRPr="00BA6657">
          <w:t>action</w:t>
        </w:r>
      </w:hyperlink>
    </w:p>
    <w:p w:rsidR="00D11565" w:rsidRDefault="00D11565" w:rsidP="009711E8">
      <w:pPr>
        <w:pStyle w:val="Corpsdetexte"/>
      </w:pPr>
    </w:p>
    <w:p w:rsidR="00C85F6B" w:rsidRDefault="00C85F6B" w:rsidP="00C41B3F">
      <w:pPr>
        <w:pStyle w:val="Titre3"/>
        <w:rPr>
          <w:w w:val="90"/>
        </w:rPr>
      </w:pPr>
      <w:r>
        <w:rPr>
          <w:w w:val="90"/>
        </w:rPr>
        <w:t xml:space="preserve">Plateforme antidiscriminations.fr </w:t>
      </w:r>
    </w:p>
    <w:p w:rsidR="00BA6657" w:rsidRPr="00BA6657" w:rsidRDefault="00727CFF" w:rsidP="00BA6657">
      <w:pPr>
        <w:pStyle w:val="Corpsdetexte"/>
      </w:pPr>
      <w:r w:rsidRPr="00BA6657">
        <w:t xml:space="preserve">La plateforme Antidiscriminations.fr est un dispositif d’accès aux droits piloté par le Défenseur des droits, qui a pour objectifs de rendre visibles les discriminations et de proposer des recours à celles et ceux qui en sont victimes. Il comprend un numéro d’appel, le 3928, et un site web intégrant un « tchat » permettant d’échanger avec les juristes de l’institution sur les différents types d’action que les personnes peuvent entreprendre, avec l’institution ou avec son réseau de partenaires (associations, </w:t>
      </w:r>
      <w:r w:rsidR="00326FC8" w:rsidRPr="00BA6657">
        <w:t>organisa</w:t>
      </w:r>
      <w:r w:rsidRPr="00BA6657">
        <w:t xml:space="preserve">tions syndicales, services de l’État </w:t>
      </w:r>
      <w:r w:rsidR="00BA6657" w:rsidRPr="00BA6657">
        <w:t>compétents…).</w:t>
      </w:r>
    </w:p>
    <w:p w:rsidR="00D11565" w:rsidRPr="00BA6657" w:rsidRDefault="00C75EA5" w:rsidP="00BA6657">
      <w:pPr>
        <w:pStyle w:val="hyperlien"/>
      </w:pPr>
      <w:hyperlink r:id="rId15">
        <w:r w:rsidR="00727CFF" w:rsidRPr="00BA6657">
          <w:t xml:space="preserve">https://www.antidiscriminations.fr/ </w:t>
        </w:r>
      </w:hyperlink>
    </w:p>
    <w:p w:rsidR="00D11565" w:rsidRDefault="00D11565" w:rsidP="009711E8">
      <w:pPr>
        <w:pStyle w:val="Corpsdetexte"/>
      </w:pPr>
    </w:p>
    <w:p w:rsidR="00C85F6B" w:rsidRDefault="00C85F6B" w:rsidP="00C41B3F">
      <w:pPr>
        <w:pStyle w:val="Titre3"/>
        <w:rPr>
          <w:w w:val="90"/>
        </w:rPr>
      </w:pPr>
      <w:r>
        <w:rPr>
          <w:w w:val="90"/>
        </w:rPr>
        <w:t xml:space="preserve">Pré-plainte en ligne </w:t>
      </w:r>
    </w:p>
    <w:p w:rsidR="00D11565" w:rsidRPr="00BA6657" w:rsidRDefault="00727CFF" w:rsidP="00BA6657">
      <w:pPr>
        <w:pStyle w:val="Corpsdetexte"/>
      </w:pPr>
      <w:r w:rsidRPr="00BA6657">
        <w:t xml:space="preserve">La pré-plainte en ligne permet d’effectuer une pré-déclaration en ligne pour une atteinte aux biens ou des faits à caractère discriminatoire par un auteur inconnu. Après la pré-déclaration en ligne, la victime doit prendre rendez-vous au commissariat ou à la brigade de gendarmerie de son choix pour signer la plainte. Un tel outil facilite l’accès des justiciables à l’information, aide les victimes à formaliser les faits délictueux et fa- </w:t>
      </w:r>
      <w:proofErr w:type="spellStart"/>
      <w:r w:rsidRPr="00BA6657">
        <w:t>cilite</w:t>
      </w:r>
      <w:proofErr w:type="spellEnd"/>
      <w:r w:rsidRPr="00BA6657">
        <w:t xml:space="preserve"> la recherche des preuves. Le fait que l’enquêteur dispose déjà des éléments mentionnés dans la pré-plainte peut lui permettre d’accueillir le plaignant de façon plus efficace et adaptée.</w:t>
      </w:r>
    </w:p>
    <w:p w:rsidR="00D11565" w:rsidRPr="00BA6657" w:rsidRDefault="00C75EA5" w:rsidP="00BA6657">
      <w:pPr>
        <w:pStyle w:val="hyperlien"/>
      </w:pPr>
      <w:hyperlink r:id="rId16">
        <w:r w:rsidR="00727CFF" w:rsidRPr="00BA6657">
          <w:rPr>
            <w:color w:val="215E9E"/>
            <w:u w:color="215E9E"/>
          </w:rPr>
          <w:t xml:space="preserve">https://www.pre-plainte-en-ligne.gouv.fr/ </w:t>
        </w:r>
      </w:hyperlink>
    </w:p>
    <w:p w:rsidR="00D11565" w:rsidRDefault="00D11565" w:rsidP="009711E8">
      <w:pPr>
        <w:pStyle w:val="Corpsdetexte"/>
      </w:pPr>
    </w:p>
    <w:p w:rsidR="003D796C" w:rsidRDefault="003D796C" w:rsidP="00C41B3F">
      <w:pPr>
        <w:pStyle w:val="Titre3"/>
        <w:rPr>
          <w:w w:val="95"/>
        </w:rPr>
      </w:pPr>
      <w:r>
        <w:rPr>
          <w:w w:val="95"/>
        </w:rPr>
        <w:t xml:space="preserve">Brigade numérique </w:t>
      </w:r>
    </w:p>
    <w:p w:rsidR="008153B4" w:rsidRDefault="00727CFF" w:rsidP="008153B4">
      <w:pPr>
        <w:pStyle w:val="Corpsdetexte"/>
      </w:pPr>
      <w:r w:rsidRPr="00A62A30">
        <w:t>Depuis le canal de son choix (réseaux sociaux, tchat, formulaire de contact), chaque citoyen peut contacter en permanence la Gendarmerie. Un opérateur évalue la demande et propose soit une assistance en ligne, soit un rendez-vous avec un gendarme dan</w:t>
      </w:r>
      <w:r w:rsidR="003D796C" w:rsidRPr="00A62A30">
        <w:t>s le lieu de son choix. La mis</w:t>
      </w:r>
      <w:r w:rsidRPr="00A62A30">
        <w:t>sion de la Brigade numérique est d’accueillir, d’orienter, d’informer et de guider les internautes.</w:t>
      </w:r>
    </w:p>
    <w:p w:rsidR="00D11565" w:rsidRPr="008153B4" w:rsidRDefault="00C75EA5" w:rsidP="008153B4">
      <w:pPr>
        <w:pStyle w:val="hyperlien"/>
      </w:pPr>
      <w:hyperlink r:id="rId17">
        <w:r w:rsidR="00727CFF" w:rsidRPr="008153B4">
          <w:t xml:space="preserve">https://www.gendarmerie.interieur.gouv.fr/Brigade-numerique </w:t>
        </w:r>
      </w:hyperlink>
    </w:p>
    <w:p w:rsidR="00CE7F19" w:rsidRDefault="00CE7F19" w:rsidP="00636E47">
      <w:pPr>
        <w:pStyle w:val="Corpsdetexte"/>
      </w:pPr>
    </w:p>
    <w:p w:rsidR="009C26EB" w:rsidRPr="009C26EB" w:rsidRDefault="00727CFF" w:rsidP="00672BA9">
      <w:pPr>
        <w:pStyle w:val="Paragraphedintro"/>
      </w:pPr>
      <w:r w:rsidRPr="009C26EB">
        <w:t>D</w:t>
      </w:r>
      <w:r w:rsidR="009C26EB" w:rsidRPr="009C26EB">
        <w:t xml:space="preserve">es initiatives plus spécifiques </w:t>
      </w:r>
    </w:p>
    <w:p w:rsidR="00D11565" w:rsidRDefault="00727CFF" w:rsidP="00C41B3F">
      <w:pPr>
        <w:pStyle w:val="Titre3"/>
      </w:pPr>
      <w:r>
        <w:rPr>
          <w:w w:val="90"/>
        </w:rPr>
        <w:t>Dans</w:t>
      </w:r>
      <w:r>
        <w:rPr>
          <w:spacing w:val="-5"/>
        </w:rPr>
        <w:t xml:space="preserve"> </w:t>
      </w:r>
      <w:r>
        <w:rPr>
          <w:w w:val="90"/>
        </w:rPr>
        <w:t>l’enseignement</w:t>
      </w:r>
      <w:r>
        <w:rPr>
          <w:spacing w:val="-5"/>
        </w:rPr>
        <w:t xml:space="preserve"> </w:t>
      </w:r>
      <w:r>
        <w:rPr>
          <w:spacing w:val="-2"/>
          <w:w w:val="90"/>
        </w:rPr>
        <w:t>supérieur</w:t>
      </w:r>
    </w:p>
    <w:p w:rsidR="00D11565" w:rsidRPr="00AD2191" w:rsidRDefault="00727CFF" w:rsidP="00AD2191">
      <w:pPr>
        <w:pStyle w:val="Titre4"/>
      </w:pPr>
      <w:r w:rsidRPr="00AD2191">
        <w:t xml:space="preserve">Les référents </w:t>
      </w:r>
      <w:r w:rsidR="006745D6" w:rsidRPr="00AD2191">
        <w:t>racisme-antisé</w:t>
      </w:r>
      <w:r w:rsidR="00C102EC">
        <w:t>mitisme</w:t>
      </w:r>
    </w:p>
    <w:p w:rsidR="00D11565" w:rsidRDefault="00727CFF" w:rsidP="009711E8">
      <w:pPr>
        <w:pStyle w:val="Corpsdetexte"/>
      </w:pPr>
      <w:r w:rsidRPr="00AD2191">
        <w:t>Dans un établissement d’enseignement supérieur, le référent ou la référente racisme-antisémitisme a pour</w:t>
      </w:r>
      <w:r w:rsidR="00AD2191" w:rsidRPr="00AD2191">
        <w:t xml:space="preserve"> </w:t>
      </w:r>
      <w:r w:rsidRPr="00AD2191">
        <w:t>mission d’informer et de sensibiliser le plus grand nombre d’étudiants et de membres du personnel, notamment lors de la semaine annuelle dédiée à la lutte contre le racisme et l’antisémitisme.</w:t>
      </w:r>
    </w:p>
    <w:p w:rsidR="00D11565" w:rsidRPr="004D010E" w:rsidRDefault="00727CFF" w:rsidP="004D010E">
      <w:pPr>
        <w:pStyle w:val="Titre4"/>
      </w:pPr>
      <w:r w:rsidRPr="004D010E">
        <w:lastRenderedPageBreak/>
        <w:t xml:space="preserve">La cellule de veille et </w:t>
      </w:r>
      <w:r w:rsidR="00C102EC">
        <w:t>d’écoute</w:t>
      </w:r>
    </w:p>
    <w:p w:rsidR="00D11565" w:rsidRDefault="00727CFF" w:rsidP="004D010E">
      <w:pPr>
        <w:pStyle w:val="Corpsdetexte"/>
      </w:pPr>
      <w:r w:rsidRPr="004D010E">
        <w:t xml:space="preserve">La cellule de veille et d’écoute offre un espace de parole et d’information. Elle a pour mission de faciliter le </w:t>
      </w:r>
      <w:r w:rsidR="004D010E" w:rsidRPr="004D010E">
        <w:t>signale</w:t>
      </w:r>
      <w:r w:rsidRPr="004D010E">
        <w:t xml:space="preserve">ment des situations de violences sexistes et sexuelles, de harcèlement, de bizutage et de discrimination. </w:t>
      </w:r>
      <w:r w:rsidR="004D010E" w:rsidRPr="004D010E">
        <w:t>Elle n’a pas fonction discipli</w:t>
      </w:r>
      <w:r w:rsidRPr="004D010E">
        <w:t xml:space="preserve">naire et ne peut formuler de sanctions. La </w:t>
      </w:r>
      <w:r w:rsidR="004D010E" w:rsidRPr="004D010E">
        <w:t>cel</w:t>
      </w:r>
      <w:r w:rsidRPr="004D010E">
        <w:t>lule peut cependant orienter et assister les personnes dans leurs démarches.</w:t>
      </w:r>
    </w:p>
    <w:p w:rsidR="00BD4B74" w:rsidRPr="004D010E" w:rsidRDefault="00BD4B74" w:rsidP="004D010E">
      <w:pPr>
        <w:pStyle w:val="Corpsdetexte"/>
      </w:pPr>
    </w:p>
    <w:p w:rsidR="004D010E" w:rsidRDefault="00727CFF" w:rsidP="00C102EC">
      <w:pPr>
        <w:pStyle w:val="Titre3"/>
        <w:ind w:right="812"/>
        <w:rPr>
          <w:w w:val="90"/>
        </w:rPr>
      </w:pPr>
      <w:r>
        <w:rPr>
          <w:w w:val="95"/>
        </w:rPr>
        <w:t>En</w:t>
      </w:r>
      <w:r>
        <w:rPr>
          <w:spacing w:val="-16"/>
          <w:w w:val="95"/>
        </w:rPr>
        <w:t xml:space="preserve"> </w:t>
      </w:r>
      <w:r>
        <w:rPr>
          <w:w w:val="95"/>
        </w:rPr>
        <w:t>entreprise</w:t>
      </w:r>
      <w:r>
        <w:rPr>
          <w:spacing w:val="-16"/>
          <w:w w:val="95"/>
        </w:rPr>
        <w:t xml:space="preserve"> </w:t>
      </w:r>
      <w:r>
        <w:rPr>
          <w:w w:val="95"/>
        </w:rPr>
        <w:t>:</w:t>
      </w:r>
      <w:r>
        <w:rPr>
          <w:spacing w:val="-16"/>
          <w:w w:val="95"/>
        </w:rPr>
        <w:t xml:space="preserve"> </w:t>
      </w:r>
      <w:r>
        <w:rPr>
          <w:w w:val="95"/>
        </w:rPr>
        <w:t>des</w:t>
      </w:r>
      <w:r>
        <w:rPr>
          <w:spacing w:val="-16"/>
          <w:w w:val="95"/>
        </w:rPr>
        <w:t xml:space="preserve"> </w:t>
      </w:r>
      <w:r>
        <w:rPr>
          <w:w w:val="95"/>
        </w:rPr>
        <w:t>moyens</w:t>
      </w:r>
      <w:r>
        <w:rPr>
          <w:spacing w:val="-16"/>
          <w:w w:val="95"/>
        </w:rPr>
        <w:t xml:space="preserve"> </w:t>
      </w:r>
      <w:r>
        <w:rPr>
          <w:w w:val="95"/>
        </w:rPr>
        <w:t>à</w:t>
      </w:r>
      <w:r>
        <w:rPr>
          <w:spacing w:val="-16"/>
          <w:w w:val="95"/>
        </w:rPr>
        <w:t xml:space="preserve"> </w:t>
      </w:r>
      <w:r>
        <w:rPr>
          <w:w w:val="95"/>
        </w:rPr>
        <w:t>mobiliser</w:t>
      </w:r>
      <w:r>
        <w:rPr>
          <w:spacing w:val="-16"/>
          <w:w w:val="95"/>
        </w:rPr>
        <w:t xml:space="preserve"> </w:t>
      </w:r>
      <w:r>
        <w:rPr>
          <w:w w:val="95"/>
        </w:rPr>
        <w:t>pour</w:t>
      </w:r>
      <w:r>
        <w:rPr>
          <w:spacing w:val="-16"/>
          <w:w w:val="95"/>
        </w:rPr>
        <w:t xml:space="preserve"> </w:t>
      </w:r>
      <w:r>
        <w:rPr>
          <w:w w:val="95"/>
        </w:rPr>
        <w:t>mettre</w:t>
      </w:r>
      <w:r>
        <w:rPr>
          <w:spacing w:val="-16"/>
          <w:w w:val="95"/>
        </w:rPr>
        <w:t xml:space="preserve"> </w:t>
      </w:r>
      <w:r>
        <w:rPr>
          <w:w w:val="95"/>
        </w:rPr>
        <w:t xml:space="preserve">en </w:t>
      </w:r>
      <w:r>
        <w:rPr>
          <w:w w:val="90"/>
        </w:rPr>
        <w:t>lumière des discriminati</w:t>
      </w:r>
      <w:r w:rsidR="004D010E">
        <w:rPr>
          <w:w w:val="90"/>
        </w:rPr>
        <w:t>ons individuelles ou systémique</w:t>
      </w:r>
    </w:p>
    <w:p w:rsidR="00D11565" w:rsidRPr="008F29CB" w:rsidRDefault="00727CFF" w:rsidP="008F29CB">
      <w:pPr>
        <w:pStyle w:val="Titre4"/>
      </w:pPr>
      <w:r w:rsidRPr="008F29CB">
        <w:t xml:space="preserve">La méthode </w:t>
      </w:r>
      <w:r w:rsidR="00C102EC">
        <w:t>Clerc</w:t>
      </w:r>
    </w:p>
    <w:p w:rsidR="008F29CB" w:rsidRDefault="00727CFF" w:rsidP="009711E8">
      <w:pPr>
        <w:pStyle w:val="Corpsdetexte"/>
      </w:pPr>
      <w:r w:rsidRPr="004D010E">
        <w:t xml:space="preserve">La méthode Clerc analyse une situation de </w:t>
      </w:r>
      <w:r w:rsidR="004D010E" w:rsidRPr="004D010E">
        <w:t>discrimina</w:t>
      </w:r>
      <w:r w:rsidRPr="004D010E">
        <w:t xml:space="preserve">tion - raciste ou autre - en la comparant à celle d’un panel de salariés au sein d’une </w:t>
      </w:r>
      <w:r w:rsidR="004D010E" w:rsidRPr="004D010E">
        <w:t>en</w:t>
      </w:r>
      <w:r w:rsidRPr="004D010E">
        <w:t>treprise donnée. Elle permet notamment de montrer les écarts de progression de carrière entre salariés, en matière de rémunération, de qualification, et de mettre en lumière une discrimination. In fine, elle permet d’évaluer les différents préjudices et fixe les montants de réparations sous forme de dommages et intérêts, proportionnels aux pertes subies et à leurs incidences.</w:t>
      </w:r>
    </w:p>
    <w:p w:rsidR="00D11565" w:rsidRDefault="00727CFF" w:rsidP="008F29CB">
      <w:pPr>
        <w:pStyle w:val="Titre4"/>
      </w:pPr>
      <w:r>
        <w:t>La possibilité d’introduire une</w:t>
      </w:r>
      <w:r>
        <w:rPr>
          <w:spacing w:val="-6"/>
        </w:rPr>
        <w:t xml:space="preserve"> </w:t>
      </w:r>
      <w:r>
        <w:t>action</w:t>
      </w:r>
      <w:r>
        <w:rPr>
          <w:spacing w:val="-6"/>
        </w:rPr>
        <w:t xml:space="preserve"> </w:t>
      </w:r>
      <w:r>
        <w:t>de</w:t>
      </w:r>
      <w:r>
        <w:rPr>
          <w:spacing w:val="-6"/>
        </w:rPr>
        <w:t xml:space="preserve"> </w:t>
      </w:r>
      <w:r w:rsidR="00C102EC">
        <w:t>groupe</w:t>
      </w:r>
    </w:p>
    <w:p w:rsidR="00D11565" w:rsidRPr="00186DAB" w:rsidRDefault="00727CFF" w:rsidP="00186DAB">
      <w:pPr>
        <w:pStyle w:val="Corpsdetexte"/>
      </w:pPr>
      <w:r w:rsidRPr="00186DAB">
        <w:t>Les actions collectives permettent à plusieurs personnes,</w:t>
      </w:r>
      <w:r w:rsidR="008F29CB" w:rsidRPr="00186DAB">
        <w:t xml:space="preserve"> </w:t>
      </w:r>
      <w:r w:rsidRPr="00186DAB">
        <w:t>victimes</w:t>
      </w:r>
      <w:r w:rsidR="008F29CB" w:rsidRPr="00186DAB">
        <w:t xml:space="preserve"> </w:t>
      </w:r>
      <w:r w:rsidRPr="00186DAB">
        <w:t>d’un</w:t>
      </w:r>
      <w:r w:rsidR="008F29CB" w:rsidRPr="00186DAB">
        <w:t xml:space="preserve"> </w:t>
      </w:r>
      <w:r w:rsidRPr="00186DAB">
        <w:t xml:space="preserve">même préjudice, de se regrouper pour déposer un recours et demander </w:t>
      </w:r>
      <w:r w:rsidR="008F29CB" w:rsidRPr="00186DAB">
        <w:t>répara</w:t>
      </w:r>
      <w:r w:rsidRPr="00186DAB">
        <w:t xml:space="preserve">tion de manière collective. Portées par une association ou un syndicat professionnel, ces actions sont mises en œuvre collectivement et peuvent profiter individuellement à toutes les personnes qui y sont associées. Ce </w:t>
      </w:r>
      <w:r w:rsidR="00186DAB" w:rsidRPr="00186DAB">
        <w:t>procé</w:t>
      </w:r>
      <w:r w:rsidRPr="00186DAB">
        <w:t>dé juridique permet de ne pas être pénalisé par des coûts de procédure.</w:t>
      </w:r>
    </w:p>
    <w:p w:rsidR="00D11565" w:rsidRDefault="00D11565" w:rsidP="009711E8">
      <w:pPr>
        <w:pStyle w:val="Corpsdetexte"/>
      </w:pPr>
    </w:p>
    <w:p w:rsidR="00207A31" w:rsidRDefault="00207A31">
      <w:pPr>
        <w:rPr>
          <w:rFonts w:ascii="Arial" w:eastAsia="Arial" w:hAnsi="Arial" w:cs="Arial"/>
          <w:b/>
          <w:bCs/>
          <w:color w:val="6768AC"/>
          <w:spacing w:val="-2"/>
          <w:sz w:val="42"/>
          <w:szCs w:val="42"/>
        </w:rPr>
      </w:pPr>
      <w:bookmarkStart w:id="17" w:name="Documenter_pour_mieux_lutter_contre_le_r"/>
      <w:bookmarkStart w:id="18" w:name="_bookmark5"/>
      <w:bookmarkEnd w:id="17"/>
      <w:bookmarkEnd w:id="18"/>
      <w:r>
        <w:br w:type="page"/>
      </w:r>
    </w:p>
    <w:p w:rsidR="00D11565" w:rsidRDefault="00727CFF" w:rsidP="00241803">
      <w:pPr>
        <w:pStyle w:val="Titre1"/>
        <w:rPr>
          <w:w w:val="95"/>
        </w:rPr>
      </w:pPr>
      <w:bookmarkStart w:id="19" w:name="_Toc108530044"/>
      <w:r>
        <w:lastRenderedPageBreak/>
        <w:t>Documenter</w:t>
      </w:r>
      <w:r>
        <w:rPr>
          <w:spacing w:val="-14"/>
        </w:rPr>
        <w:t xml:space="preserve"> </w:t>
      </w:r>
      <w:r>
        <w:t>pour</w:t>
      </w:r>
      <w:r>
        <w:rPr>
          <w:spacing w:val="-14"/>
        </w:rPr>
        <w:t xml:space="preserve"> </w:t>
      </w:r>
      <w:r>
        <w:t>mieux</w:t>
      </w:r>
      <w:r>
        <w:rPr>
          <w:spacing w:val="-14"/>
        </w:rPr>
        <w:t xml:space="preserve"> </w:t>
      </w:r>
      <w:r>
        <w:t xml:space="preserve">lutter </w:t>
      </w:r>
      <w:r>
        <w:rPr>
          <w:w w:val="95"/>
        </w:rPr>
        <w:t>contre le racisme et l’antisémitisme</w:t>
      </w:r>
      <w:bookmarkEnd w:id="19"/>
    </w:p>
    <w:p w:rsidR="00186DAB" w:rsidRDefault="00186DAB" w:rsidP="00092DE0">
      <w:pPr>
        <w:pStyle w:val="Corpsdetexte"/>
      </w:pPr>
    </w:p>
    <w:p w:rsidR="00186DAB" w:rsidRDefault="00727CFF" w:rsidP="00976286">
      <w:pPr>
        <w:pStyle w:val="Titre2"/>
      </w:pPr>
      <w:r w:rsidRPr="00976286">
        <w:t>D</w:t>
      </w:r>
      <w:r w:rsidR="00822F2C">
        <w:t>es enquêtes qui permettent de mesurer le phénomène</w:t>
      </w:r>
    </w:p>
    <w:p w:rsidR="00822F2C" w:rsidRPr="00976286" w:rsidRDefault="00822F2C" w:rsidP="00112022">
      <w:pPr>
        <w:pStyle w:val="Corpsdetexte"/>
      </w:pPr>
    </w:p>
    <w:p w:rsidR="00D11565" w:rsidRPr="00A21BF2" w:rsidRDefault="00727CFF" w:rsidP="00A21BF2">
      <w:pPr>
        <w:pStyle w:val="Corpsdetexte"/>
      </w:pPr>
      <w:r w:rsidRPr="00A21BF2">
        <w:t xml:space="preserve">Plusieurs outils de mesure existent pour évaluer la survenue d’actes racistes et </w:t>
      </w:r>
      <w:r w:rsidR="00976286" w:rsidRPr="00A21BF2">
        <w:t>dis</w:t>
      </w:r>
      <w:r w:rsidRPr="00A21BF2">
        <w:t xml:space="preserve">criminatoires dans différents contextes. Qu’elles soient issues des services </w:t>
      </w:r>
      <w:r w:rsidR="00976286" w:rsidRPr="00A21BF2">
        <w:t>statis</w:t>
      </w:r>
      <w:r w:rsidRPr="00A21BF2">
        <w:t>tiques des minis</w:t>
      </w:r>
      <w:r w:rsidR="00976286" w:rsidRPr="00A21BF2">
        <w:t>tères, recueillies par les ins</w:t>
      </w:r>
      <w:r w:rsidRPr="00A21BF2">
        <w:t>titutions nationales et internationales ou des associations, les données rassemblées permettent de mieux évaluer l’ampleur du phénomène, d’en préciser les contours et de pointer du d</w:t>
      </w:r>
      <w:r w:rsidR="009B4051" w:rsidRPr="00A21BF2">
        <w:t>oigt des manques dans les poli</w:t>
      </w:r>
      <w:r w:rsidRPr="00A21BF2">
        <w:t xml:space="preserve">tiques mises en œuvre pour y faire face. Les enquêtes de </w:t>
      </w:r>
      <w:proofErr w:type="spellStart"/>
      <w:r w:rsidRPr="00A21BF2">
        <w:t>victimation</w:t>
      </w:r>
      <w:proofErr w:type="spellEnd"/>
      <w:r w:rsidRPr="00A21BF2">
        <w:t xml:space="preserve">, qui s’appuient sur le témoignage de personnes interrogées, </w:t>
      </w:r>
      <w:r w:rsidR="00976286" w:rsidRPr="00A21BF2">
        <w:t>per</w:t>
      </w:r>
      <w:r w:rsidRPr="00A21BF2">
        <w:t xml:space="preserve">mettent d’explorer plus précisément les </w:t>
      </w:r>
      <w:r w:rsidR="00976286" w:rsidRPr="00A21BF2">
        <w:t>ca</w:t>
      </w:r>
      <w:r w:rsidRPr="00A21BF2">
        <w:t xml:space="preserve">ractéristiques des victimes, des auteurs, les circonstances des actes, les taux de recours, la connaissance des possibilités de recours, etc., apportant de précieuses informations complémentaires aux chiffres ministériels. Des baromètres, actualisés chaque année, permettent également de retracer des </w:t>
      </w:r>
      <w:r w:rsidR="00976286" w:rsidRPr="00A21BF2">
        <w:t>évo</w:t>
      </w:r>
      <w:r w:rsidRPr="00A21BF2">
        <w:t>lutions et de suivre des phénomènes sur la durée.</w:t>
      </w:r>
    </w:p>
    <w:p w:rsidR="00DB2FAB" w:rsidRPr="00DB2FAB" w:rsidRDefault="00DB2FAB" w:rsidP="00DB2FAB">
      <w:pPr>
        <w:pStyle w:val="Corpsdetexte"/>
        <w:numPr>
          <w:ilvl w:val="0"/>
          <w:numId w:val="5"/>
        </w:numPr>
      </w:pPr>
      <w:r w:rsidRPr="00DB2FAB">
        <w:t>D</w:t>
      </w:r>
      <w:r w:rsidR="00727CFF" w:rsidRPr="00DB2FAB">
        <w:t xml:space="preserve">onnées des services statistiques ministériels : ministère de l’Intérieur, </w:t>
      </w:r>
      <w:r w:rsidRPr="00DB2FAB">
        <w:t>de la Justice, de l’Édu</w:t>
      </w:r>
      <w:r w:rsidR="00727CFF" w:rsidRPr="00DB2FAB">
        <w:t>cation nationale et de la Jeunesse</w:t>
      </w:r>
      <w:r w:rsidR="00CA08EF">
        <w:t> ;</w:t>
      </w:r>
    </w:p>
    <w:p w:rsidR="00DB2FAB" w:rsidRPr="00DB2FAB" w:rsidRDefault="00727CFF" w:rsidP="00DB2FAB">
      <w:pPr>
        <w:pStyle w:val="Corpsdetexte"/>
        <w:numPr>
          <w:ilvl w:val="0"/>
          <w:numId w:val="5"/>
        </w:numPr>
      </w:pPr>
      <w:r w:rsidRPr="00DB2FAB">
        <w:t xml:space="preserve">Baromètres d’autorités indépendantes, comme le </w:t>
      </w:r>
      <w:r w:rsidR="00DB2FAB" w:rsidRPr="00DB2FAB">
        <w:t>baromètre du Défen</w:t>
      </w:r>
      <w:r w:rsidRPr="00DB2FAB">
        <w:t xml:space="preserve">seur des droits sur la perception des </w:t>
      </w:r>
      <w:r w:rsidR="00DB2FAB" w:rsidRPr="00DB2FAB">
        <w:t>discrimi</w:t>
      </w:r>
      <w:r w:rsidRPr="00DB2FAB">
        <w:t>nations dans l’emploi</w:t>
      </w:r>
      <w:r w:rsidR="00CA08EF">
        <w:t> ;</w:t>
      </w:r>
    </w:p>
    <w:p w:rsidR="00C21C62" w:rsidRDefault="00727CFF" w:rsidP="00C21C62">
      <w:pPr>
        <w:pStyle w:val="Corpsdetexte"/>
        <w:numPr>
          <w:ilvl w:val="0"/>
          <w:numId w:val="5"/>
        </w:numPr>
      </w:pPr>
      <w:r w:rsidRPr="00DB2FAB">
        <w:t xml:space="preserve">Enquêtes menées par les associations, comme celles de l’Union des étudiants juifs de </w:t>
      </w:r>
      <w:r w:rsidR="00CA08EF">
        <w:t xml:space="preserve">France </w:t>
      </w:r>
      <w:r w:rsidRPr="00DB2FAB">
        <w:t xml:space="preserve">sur l’antisémitisme, ou les </w:t>
      </w:r>
      <w:proofErr w:type="spellStart"/>
      <w:r w:rsidRPr="00F846EA">
        <w:rPr>
          <w:rStyle w:val="CitationCar"/>
        </w:rPr>
        <w:t>testings</w:t>
      </w:r>
      <w:proofErr w:type="spellEnd"/>
      <w:r w:rsidRPr="00DB2FAB">
        <w:t xml:space="preserve"> de SOS racisme, </w:t>
      </w:r>
      <w:r w:rsidR="00DB2FAB" w:rsidRPr="00DB2FAB">
        <w:t>recensements et accom</w:t>
      </w:r>
      <w:r w:rsidRPr="00DB2FAB">
        <w:t>pagnement des victimes par la Licra, la LDH ou le MRAP</w:t>
      </w:r>
      <w:r w:rsidR="00CA08EF">
        <w:t> ;</w:t>
      </w:r>
    </w:p>
    <w:p w:rsidR="00D11565" w:rsidRDefault="00727CFF" w:rsidP="00C21C62">
      <w:pPr>
        <w:pStyle w:val="Corpsdetexte"/>
        <w:numPr>
          <w:ilvl w:val="0"/>
          <w:numId w:val="5"/>
        </w:numPr>
      </w:pPr>
      <w:r w:rsidRPr="00DB2FAB">
        <w:t xml:space="preserve">Grandes enquêtes comparatives </w:t>
      </w:r>
      <w:r w:rsidR="00DB2FAB" w:rsidRPr="00DB2FAB">
        <w:t>euro</w:t>
      </w:r>
      <w:r w:rsidRPr="00DB2FAB">
        <w:t>péennes, notamment celles menées dans le cadre de l’Eurobaromètre sur les perceptions, les attitudes et les opinions des personnes en matière de discrimination, ou</w:t>
      </w:r>
      <w:r w:rsidR="00DB2FAB" w:rsidRPr="00DB2FAB">
        <w:t xml:space="preserve"> </w:t>
      </w:r>
      <w:r w:rsidRPr="00DB2FAB">
        <w:t>par l’Agence des droits fondamentaux de l’Union européenne</w:t>
      </w:r>
      <w:r w:rsidR="00CA08EF">
        <w:t xml:space="preserve">. </w:t>
      </w:r>
    </w:p>
    <w:p w:rsidR="00D11565" w:rsidRDefault="00D11565" w:rsidP="009711E8">
      <w:pPr>
        <w:pStyle w:val="Corpsdetexte"/>
      </w:pPr>
    </w:p>
    <w:p w:rsidR="00822F2C" w:rsidRDefault="00727CFF" w:rsidP="00DF2D05">
      <w:pPr>
        <w:pStyle w:val="Titre2"/>
        <w:rPr>
          <w:i/>
        </w:rPr>
      </w:pPr>
      <w:r w:rsidRPr="00C770D0">
        <w:t>L</w:t>
      </w:r>
      <w:r w:rsidR="00822F2C">
        <w:t xml:space="preserve">es campagnes de « tests de discrimination » ou </w:t>
      </w:r>
      <w:proofErr w:type="spellStart"/>
      <w:r w:rsidR="00DF2D05">
        <w:rPr>
          <w:i/>
        </w:rPr>
        <w:t>testings</w:t>
      </w:r>
      <w:proofErr w:type="spellEnd"/>
    </w:p>
    <w:p w:rsidR="00DF2D05" w:rsidRPr="00C770D0" w:rsidRDefault="00DF2D05" w:rsidP="00DF2D05">
      <w:pPr>
        <w:pStyle w:val="Corpsdetexte"/>
      </w:pPr>
    </w:p>
    <w:p w:rsidR="00D11565" w:rsidRPr="00B2564A" w:rsidRDefault="00727CFF" w:rsidP="00B2564A">
      <w:pPr>
        <w:pStyle w:val="Corpsdetexte"/>
      </w:pPr>
      <w:r w:rsidRPr="00B2564A">
        <w:t xml:space="preserve">Les </w:t>
      </w:r>
      <w:proofErr w:type="spellStart"/>
      <w:r w:rsidRPr="00D52EAF">
        <w:rPr>
          <w:rStyle w:val="CitationCar"/>
        </w:rPr>
        <w:t>testings</w:t>
      </w:r>
      <w:proofErr w:type="spellEnd"/>
      <w:r w:rsidRPr="00B2564A">
        <w:t xml:space="preserve"> permettent de déceler une situation de discrimination : on compare par exemple le comportement d’un tiers (service des ressources humaines, accueil téléphonique, agence immobilière, banque, administration, etc.) envers des personnes ayant des profils comparables pour toutes les caractéristiques pertinentes (la </w:t>
      </w:r>
      <w:r w:rsidR="00B2564A" w:rsidRPr="00B2564A">
        <w:t>forma</w:t>
      </w:r>
      <w:r w:rsidRPr="00B2564A">
        <w:t xml:space="preserve">tion, l’expérience, les ressources, etc.), à l’exception de celles que l’on soupçonne de donner lieu à discrimination (comme un nom de famille ou un lieu de vie). La Fédération de recherche « Théorie et Évaluation des Politiques Publiques » (TEPP), un des </w:t>
      </w:r>
      <w:r w:rsidR="00B2564A" w:rsidRPr="00B2564A">
        <w:t>princi</w:t>
      </w:r>
      <w:r w:rsidRPr="00B2564A">
        <w:t xml:space="preserve">paux opérateurs d’évaluation des politiques publiques en France, réalise régulièrement des campagnes de </w:t>
      </w:r>
      <w:proofErr w:type="spellStart"/>
      <w:r w:rsidRPr="00B2564A">
        <w:rPr>
          <w:rStyle w:val="CitationCar"/>
        </w:rPr>
        <w:t>testings</w:t>
      </w:r>
      <w:proofErr w:type="spellEnd"/>
      <w:r w:rsidRPr="00B2564A">
        <w:t xml:space="preserve"> de couverture nationale permettant de mieux mesurer les discriminations raciales, notamment dans l’accès au logement, dans les processus de recrutement, dans l’accès aux soins ou même l’accès à des cycles d’études (une en- quête spécifique est notamment en cours sur l’entrée en master).</w:t>
      </w:r>
    </w:p>
    <w:p w:rsidR="00CD429A" w:rsidRPr="00B2564A" w:rsidRDefault="00CD429A" w:rsidP="00B2564A">
      <w:pPr>
        <w:pStyle w:val="Corpsdetexte"/>
      </w:pPr>
    </w:p>
    <w:p w:rsidR="00CD429A" w:rsidRPr="00B2564A" w:rsidRDefault="00CD429A" w:rsidP="00B2564A">
      <w:pPr>
        <w:pStyle w:val="Corpsdetexte"/>
      </w:pPr>
      <w:r w:rsidRPr="00B2564A">
        <w:t xml:space="preserve">C’est dans la perspective de pouvoir mieux repérer d’éventuels dysfonctionnements et abus que la CNCDH recommande régulièrement que la pratique des contrôles d’identité soit évaluée de manière quantitative et qualitative en étudiant leur utilité, les lieux où ils se </w:t>
      </w:r>
      <w:r w:rsidRPr="00B2564A">
        <w:lastRenderedPageBreak/>
        <w:t>produisent, ainsi que les causes et les recours qui leurs sont associés. Par ailleurs, la remise d’un récépissé nominatif à l’issue de chaque contrôle permettrait d’en garder la trace.</w:t>
      </w:r>
    </w:p>
    <w:p w:rsidR="00CD429A" w:rsidRDefault="00CD429A" w:rsidP="009711E8">
      <w:pPr>
        <w:pStyle w:val="Corpsdetexte"/>
      </w:pPr>
    </w:p>
    <w:p w:rsidR="00D11565" w:rsidRPr="00F63475" w:rsidRDefault="00727CFF" w:rsidP="00F63475">
      <w:pPr>
        <w:pStyle w:val="Titre2"/>
      </w:pPr>
      <w:r w:rsidRPr="00F63475">
        <w:t>Des projets de recherche pour lutter contre</w:t>
      </w:r>
      <w:r w:rsidR="007954B2" w:rsidRPr="00F63475">
        <w:t xml:space="preserve"> </w:t>
      </w:r>
      <w:r w:rsidRPr="00F63475">
        <w:t>le racisme, l’antisémitisme et les discriminations à l’origine</w:t>
      </w:r>
    </w:p>
    <w:p w:rsidR="00D11565" w:rsidRDefault="00D11565" w:rsidP="009711E8">
      <w:pPr>
        <w:pStyle w:val="Corpsdetexte"/>
      </w:pPr>
    </w:p>
    <w:p w:rsidR="00D11565" w:rsidRPr="007954B2" w:rsidRDefault="00727CFF" w:rsidP="007954B2">
      <w:pPr>
        <w:pStyle w:val="Corpsdetexte"/>
      </w:pPr>
      <w:r w:rsidRPr="007954B2">
        <w:t>Au-delà des données recueillies par les s</w:t>
      </w:r>
      <w:r w:rsidR="007954B2">
        <w:t>ervices statistiques des minis</w:t>
      </w:r>
      <w:r w:rsidRPr="007954B2">
        <w:t>tères, des travaux de recherche universitaires, menés au niveau local ou d’envergure nationale, permettent de mieux connaître les processus</w:t>
      </w:r>
      <w:r w:rsidR="007954B2">
        <w:t xml:space="preserve"> de discrimination et les mani</w:t>
      </w:r>
      <w:r w:rsidRPr="007954B2">
        <w:t xml:space="preserve">festations du racisme et de l’antisémitisme. C’est le cas de </w:t>
      </w:r>
      <w:r w:rsidRPr="007954B2">
        <w:rPr>
          <w:rStyle w:val="lev"/>
        </w:rPr>
        <w:t>l’enquête « ACADISCRI »,</w:t>
      </w:r>
      <w:r w:rsidRPr="007954B2">
        <w:t xml:space="preserve"> qui a pour objectif de documenter et mesurer, au sein des établissements d’enseignement supérieur, les inégalités de traitement en fonction de l’eth</w:t>
      </w:r>
      <w:r w:rsidR="007954B2">
        <w:t>nicité, la religion, l’orienta</w:t>
      </w:r>
      <w:r w:rsidRPr="007954B2">
        <w:t xml:space="preserve">tion sexuelle ou l’identité de genre, pour lesquelles il y a peu d’études et de données statistiques. Ce projet, mené en collaboration par plusieurs laboratoires de recherche rattachés à différentes universités (dont l’université Paris Nanterre et l’Université de Côte d’Azur), vise à évaluer « </w:t>
      </w:r>
      <w:r w:rsidRPr="007954B2">
        <w:rPr>
          <w:rStyle w:val="CitationCar"/>
        </w:rPr>
        <w:t>le phénomène des inégali</w:t>
      </w:r>
      <w:r w:rsidR="007954B2" w:rsidRPr="007954B2">
        <w:rPr>
          <w:rStyle w:val="CitationCar"/>
        </w:rPr>
        <w:t>tés de traitement et des discri</w:t>
      </w:r>
      <w:r w:rsidRPr="007954B2">
        <w:rPr>
          <w:rStyle w:val="CitationCar"/>
        </w:rPr>
        <w:t xml:space="preserve">minations dans le monde académique </w:t>
      </w:r>
      <w:r w:rsidRPr="007954B2">
        <w:t xml:space="preserve">», et à permettre « </w:t>
      </w:r>
      <w:r w:rsidRPr="007954B2">
        <w:rPr>
          <w:rStyle w:val="CitationCar"/>
        </w:rPr>
        <w:t>d’estimer les besoins » pour</w:t>
      </w:r>
      <w:r w:rsidR="007954B2" w:rsidRPr="007954B2">
        <w:rPr>
          <w:rStyle w:val="CitationCar"/>
        </w:rPr>
        <w:t xml:space="preserve"> </w:t>
      </w:r>
      <w:r w:rsidRPr="007954B2">
        <w:rPr>
          <w:rStyle w:val="CitationCar"/>
        </w:rPr>
        <w:t>« améliorer les actions de correction des inégalités</w:t>
      </w:r>
      <w:r w:rsidRPr="007954B2">
        <w:t xml:space="preserve"> ».</w:t>
      </w:r>
    </w:p>
    <w:p w:rsidR="00D11565" w:rsidRPr="007954B2" w:rsidRDefault="00727CFF" w:rsidP="007954B2">
      <w:pPr>
        <w:pStyle w:val="hyperlien"/>
      </w:pPr>
      <w:r w:rsidRPr="007954B2">
        <w:t xml:space="preserve">(Voir </w:t>
      </w:r>
      <w:hyperlink r:id="rId18">
        <w:r w:rsidRPr="007954B2">
          <w:t>https://acadiscri.parisnanterre.fr/</w:t>
        </w:r>
      </w:hyperlink>
      <w:r w:rsidRPr="007954B2">
        <w:t>)</w:t>
      </w:r>
    </w:p>
    <w:p w:rsidR="00D11565" w:rsidRPr="007954B2" w:rsidRDefault="00D11565" w:rsidP="007954B2">
      <w:pPr>
        <w:pStyle w:val="Corpsdetexte"/>
      </w:pPr>
    </w:p>
    <w:p w:rsidR="00D11565" w:rsidRPr="007954B2" w:rsidRDefault="00727CFF" w:rsidP="007954B2">
      <w:pPr>
        <w:pStyle w:val="Corpsdetexte"/>
      </w:pPr>
      <w:r w:rsidRPr="007954B2">
        <w:t xml:space="preserve">Il est également intéressant de mener des recherches-actions participatives, où les personnes concernées, associées à des chercheurs, participent aux différentes étapes du processus de recherche, de la formulation des questions de recherche à la diffusion des résultats : ce sont là des initiatives à développer et soutenir. À titre d’exemple, </w:t>
      </w:r>
      <w:r w:rsidRPr="007954B2">
        <w:rPr>
          <w:rStyle w:val="lev"/>
        </w:rPr>
        <w:t xml:space="preserve">dans le cadre du projet </w:t>
      </w:r>
      <w:proofErr w:type="spellStart"/>
      <w:r w:rsidRPr="007954B2">
        <w:rPr>
          <w:rStyle w:val="lev"/>
        </w:rPr>
        <w:t>PoliCité</w:t>
      </w:r>
      <w:proofErr w:type="spellEnd"/>
      <w:r w:rsidRPr="007954B2">
        <w:t>, des chercheurs et des jeunes de quartiers de Vaulx-en-Velin ont enquêté ensemble sur les rapports entre les forces de l’ordre et la population, en particulier les jeunes, et les représentations qui en découlent ; l’ambition était de mieux réfléchir à des moyens concrets de sortir de relations de confrontation et de mettre en place les conditions d’un dialogue constructif et nuancé. Le projet a ainsi donné lieu à plusieurs rencontres organisées en milieu scolaire et dans les conseils de quartiers, à des moments d’échange avec les pouvoirs publics (ess</w:t>
      </w:r>
      <w:r w:rsidR="007954B2">
        <w:t>entiellement avec des représen</w:t>
      </w:r>
      <w:r w:rsidRPr="007954B2">
        <w:t>tants des forces de l’ordre), et à des visites de recherche à l’étranger, dans une approche comparative. Les participants ont alors été nombreux à reconnaître l’efficacité de ce projet, notamment sur la conscientisation et la trans</w:t>
      </w:r>
      <w:r w:rsidR="007954B2">
        <w:t>formation des préjugés préexis</w:t>
      </w:r>
      <w:r w:rsidRPr="007954B2">
        <w:t>tants.</w:t>
      </w:r>
    </w:p>
    <w:p w:rsidR="00D11565" w:rsidRPr="007954B2" w:rsidRDefault="00727CFF" w:rsidP="007954B2">
      <w:pPr>
        <w:pStyle w:val="hyperlien"/>
      </w:pPr>
      <w:r w:rsidRPr="007954B2">
        <w:t xml:space="preserve">(Voir </w:t>
      </w:r>
      <w:hyperlink r:id="rId19">
        <w:r w:rsidRPr="007954B2">
          <w:t>http://entpe.francelink.net/fr/node/159</w:t>
        </w:r>
      </w:hyperlink>
      <w:r w:rsidRPr="007954B2">
        <w:t>)</w:t>
      </w:r>
    </w:p>
    <w:p w:rsidR="00D11565" w:rsidRDefault="00D11565" w:rsidP="009711E8">
      <w:pPr>
        <w:pStyle w:val="Corpsdetexte"/>
      </w:pPr>
    </w:p>
    <w:p w:rsidR="007954B2" w:rsidRDefault="007954B2" w:rsidP="007954B2">
      <w:pPr>
        <w:pStyle w:val="Titre2"/>
      </w:pPr>
      <w:r>
        <w:t xml:space="preserve">Recommandation </w:t>
      </w:r>
    </w:p>
    <w:p w:rsidR="007954B2" w:rsidRDefault="007954B2" w:rsidP="009711E8">
      <w:pPr>
        <w:pStyle w:val="Corpsdetexte"/>
      </w:pPr>
      <w:r w:rsidRPr="007954B2">
        <w:t xml:space="preserve">La CNCDH encourage les pouvoirs publics à entretenir et soutenir les recherches-actions participatives afin d’obtenir des données précises sur les territoires et les discriminations vécues, de </w:t>
      </w:r>
      <w:r>
        <w:t>favo</w:t>
      </w:r>
      <w:r w:rsidRPr="007954B2">
        <w:t>riser rencontres et échanges entre les citoyens et les pouvoirs publics (conférences citoyennes, conférences de consensus), et de modifier en profondeur les stéréotypes et les préjugés de part et d’autre – ces derniers pouvant a</w:t>
      </w:r>
      <w:r>
        <w:t>boutir à des relations conflic</w:t>
      </w:r>
      <w:r w:rsidRPr="007954B2">
        <w:t>tuelles et à une perte de confiance dans les pouvoirs publics et leur capacité à résoudre le problème des discriminations.</w:t>
      </w:r>
    </w:p>
    <w:p w:rsidR="007954B2" w:rsidRDefault="007954B2">
      <w:pPr>
        <w:rPr>
          <w:rFonts w:asciiTheme="minorHAnsi" w:hAnsiTheme="minorHAnsi" w:cstheme="minorHAnsi"/>
        </w:rPr>
      </w:pPr>
      <w:r>
        <w:br w:type="page"/>
      </w:r>
    </w:p>
    <w:p w:rsidR="00D11565" w:rsidRDefault="00727CFF" w:rsidP="00241803">
      <w:pPr>
        <w:pStyle w:val="Titre1"/>
      </w:pPr>
      <w:bookmarkStart w:id="20" w:name="Renforcer_les_campagnes__de_sensibilisat"/>
      <w:bookmarkStart w:id="21" w:name="_bookmark6"/>
      <w:bookmarkStart w:id="22" w:name="_Toc108530045"/>
      <w:bookmarkEnd w:id="20"/>
      <w:bookmarkEnd w:id="21"/>
      <w:r>
        <w:rPr>
          <w:w w:val="90"/>
        </w:rPr>
        <w:lastRenderedPageBreak/>
        <w:t xml:space="preserve">Renforcer les campagnes </w:t>
      </w:r>
      <w:r>
        <w:t>de</w:t>
      </w:r>
      <w:r>
        <w:rPr>
          <w:spacing w:val="-8"/>
        </w:rPr>
        <w:t xml:space="preserve"> </w:t>
      </w:r>
      <w:r>
        <w:t>sensibilisation</w:t>
      </w:r>
      <w:bookmarkEnd w:id="22"/>
    </w:p>
    <w:p w:rsidR="00D94EDC" w:rsidRDefault="00D94EDC" w:rsidP="00D94EDC">
      <w:pPr>
        <w:pStyle w:val="Corpsdetexte"/>
      </w:pPr>
    </w:p>
    <w:p w:rsidR="00D94EDC" w:rsidRDefault="00727CFF" w:rsidP="00537045">
      <w:pPr>
        <w:pStyle w:val="Paragraphedintro"/>
      </w:pPr>
      <w:r w:rsidRPr="00D94EDC">
        <w:t>Pour lutter contre le chiffre noir, il est essentiel de généraliser et de renforcer la sensibilisation et la prévention, en tenant compte de plusieurs paramètres pour que ces initiatives soient réellement efficaces. Les campagnes doivent permettre au public d’acquérir du recul vis-à-vis de préjugés parfois inconscients, mais aussi d’être informé des différents moyens d’actions s’i</w:t>
      </w:r>
      <w:r w:rsidR="006C3B27">
        <w:t>l se trouve confronté à des in</w:t>
      </w:r>
      <w:r w:rsidRPr="00D94EDC">
        <w:t>fractions.</w:t>
      </w:r>
    </w:p>
    <w:p w:rsidR="00537045" w:rsidRDefault="00537045" w:rsidP="00537045">
      <w:pPr>
        <w:pStyle w:val="Corpsdetexte"/>
      </w:pPr>
    </w:p>
    <w:p w:rsidR="00D11565" w:rsidRDefault="00727CFF" w:rsidP="00D94EDC">
      <w:pPr>
        <w:pStyle w:val="Titre2"/>
      </w:pPr>
      <w:r>
        <w:t>P</w:t>
      </w:r>
      <w:r w:rsidR="00D94EDC">
        <w:t xml:space="preserve">enser les campagnes avec des personnes spécialisées ou concernées </w:t>
      </w:r>
    </w:p>
    <w:p w:rsidR="00D11565" w:rsidRPr="00D94EDC" w:rsidRDefault="00727CFF" w:rsidP="00D94EDC">
      <w:pPr>
        <w:pStyle w:val="Corpsdetexte"/>
      </w:pPr>
      <w:r w:rsidRPr="00D94EDC">
        <w:t>Il est nécessaire de favoriser la participation des citoyens et de construire les supports de campagne avec des personnes spécialisées à la fois dans la communication et dans la problématique de la lutte contre le racisme, l’antisémitisme et les discriminations, mais aussi des personnes appartenant aux publics visés. Cela permet de mieux cerner leurs attentes, la manière dont ces campagnes sont reçues et les usages concrets qui peuvent en découler.</w:t>
      </w:r>
    </w:p>
    <w:p w:rsidR="00D11565" w:rsidRDefault="00D11565" w:rsidP="009711E8">
      <w:pPr>
        <w:pStyle w:val="Corpsdetexte"/>
      </w:pPr>
    </w:p>
    <w:p w:rsidR="009A15F5" w:rsidRDefault="00727CFF" w:rsidP="002D1332">
      <w:pPr>
        <w:pStyle w:val="Titre2"/>
      </w:pPr>
      <w:r w:rsidRPr="002D1332">
        <w:t>P</w:t>
      </w:r>
      <w:r w:rsidR="002D1332">
        <w:t>enser dans</w:t>
      </w:r>
      <w:r w:rsidR="009A15F5">
        <w:t xml:space="preserve"> la nuance et dans la durée</w:t>
      </w:r>
    </w:p>
    <w:p w:rsidR="006C3B27" w:rsidRDefault="00727CFF" w:rsidP="006C3B27">
      <w:pPr>
        <w:pStyle w:val="Corpsdetexte"/>
      </w:pPr>
      <w:r w:rsidRPr="009A15F5">
        <w:t xml:space="preserve">Pour faire évoluer les consciences de façon durable, il semble intéressant de concevoir des campagnes de sensibilisation fonction- nant sur un temps long, qui puissent être réactivées plusieurs fois par des rappels réguliers. Une campagne d’envergure devrait également être déclinée sur plusieurs types de supports, tout en s’assurant que la </w:t>
      </w:r>
      <w:r w:rsidR="009A15F5">
        <w:t>récep</w:t>
      </w:r>
      <w:r w:rsidRPr="009A15F5">
        <w:t>tion de chaque support envisagé isolément ne soit pas problématique.</w:t>
      </w:r>
    </w:p>
    <w:p w:rsidR="006C3B27" w:rsidRDefault="006C3B27" w:rsidP="006C3B27">
      <w:pPr>
        <w:pStyle w:val="Corpsdetexte"/>
      </w:pPr>
    </w:p>
    <w:p w:rsidR="006C3B27" w:rsidRDefault="00727CFF" w:rsidP="006C3B27">
      <w:pPr>
        <w:pStyle w:val="Titre2"/>
      </w:pPr>
      <w:r w:rsidRPr="006C3B27">
        <w:t>P</w:t>
      </w:r>
      <w:r w:rsidR="006C3B27">
        <w:t>révoir une évaluation plus approfondie</w:t>
      </w:r>
    </w:p>
    <w:p w:rsidR="00D11565" w:rsidRDefault="00727CFF" w:rsidP="006C3B27">
      <w:pPr>
        <w:pStyle w:val="Corpsdetexte"/>
      </w:pPr>
      <w:r w:rsidRPr="006C3B27">
        <w:t xml:space="preserve">Chaque campagne de formation </w:t>
      </w:r>
      <w:r w:rsidR="006C3B27">
        <w:t>et de sen</w:t>
      </w:r>
      <w:r w:rsidRPr="006C3B27">
        <w:t xml:space="preserve">sibilisation devrait faire l’objet d’une </w:t>
      </w:r>
      <w:r w:rsidR="006C3B27">
        <w:t>évalua</w:t>
      </w:r>
      <w:r w:rsidRPr="006C3B27">
        <w:t>tion de son efficacité, tant du point de vue de sa réception (en termes de visibilité et d’impression d</w:t>
      </w:r>
      <w:r w:rsidR="006C3B27">
        <w:t>es personnes visées par la sen</w:t>
      </w:r>
      <w:r w:rsidRPr="006C3B27">
        <w:t xml:space="preserve">sibilisation) que de son effet dans le temps, en vue de son amélioration en cours de </w:t>
      </w:r>
      <w:r w:rsidR="006C3B27">
        <w:t>diffu</w:t>
      </w:r>
      <w:r w:rsidRPr="006C3B27">
        <w:t>sion ou pour une prochaine édition.</w:t>
      </w:r>
    </w:p>
    <w:p w:rsidR="006C3B27" w:rsidRDefault="006C3B27" w:rsidP="006C3B27">
      <w:pPr>
        <w:pStyle w:val="Corpsdetexte"/>
      </w:pPr>
    </w:p>
    <w:p w:rsidR="006C3B27" w:rsidRDefault="006C3B27" w:rsidP="006C3B27">
      <w:pPr>
        <w:pStyle w:val="Titre2"/>
      </w:pPr>
      <w:r>
        <w:t>Recommandation</w:t>
      </w:r>
    </w:p>
    <w:p w:rsidR="006C3B27" w:rsidRDefault="006C3B27" w:rsidP="006C3B27">
      <w:pPr>
        <w:pStyle w:val="Corpsdetexte"/>
      </w:pPr>
      <w:r w:rsidRPr="006C3B27">
        <w:t>L</w:t>
      </w:r>
      <w:r>
        <w:t>a CNCDH recommande que les cam</w:t>
      </w:r>
      <w:r w:rsidRPr="006C3B27">
        <w:t>pagnes nationales de sensibilisation soient</w:t>
      </w:r>
      <w:r>
        <w:t xml:space="preserve"> déployées dans la durée et dé</w:t>
      </w:r>
      <w:r w:rsidRPr="006C3B27">
        <w:t xml:space="preserve">clinées de plusieurs manières, pour aborder par différents angles toutes les problématiques associées à la lutte contre le racisme, l’antisémitisme et la xénophobie. Ces campagnes de </w:t>
      </w:r>
      <w:r>
        <w:t>sensi</w:t>
      </w:r>
      <w:r w:rsidRPr="006C3B27">
        <w:t>bilisation devront systématiquement faire l’objet d’une évaluation, non seule- ment en termes de visibilité mais aussi d’efficacité</w:t>
      </w:r>
      <w:r>
        <w:t>.</w:t>
      </w:r>
    </w:p>
    <w:p w:rsidR="006C3B27" w:rsidRDefault="006C3B27">
      <w:pPr>
        <w:rPr>
          <w:rFonts w:asciiTheme="minorHAnsi" w:hAnsiTheme="minorHAnsi" w:cstheme="minorHAnsi"/>
        </w:rPr>
      </w:pPr>
      <w:r>
        <w:br w:type="page"/>
      </w:r>
    </w:p>
    <w:p w:rsidR="00D11565" w:rsidRDefault="00727CFF" w:rsidP="006C3B27">
      <w:pPr>
        <w:pStyle w:val="Titre1"/>
      </w:pPr>
      <w:bookmarkStart w:id="23" w:name="Le_racisme_et_les_discriminations_du_quo"/>
      <w:bookmarkStart w:id="24" w:name="Focus_:_Former_et_sensibiliser_de_l’écol"/>
      <w:bookmarkStart w:id="25" w:name="_bookmark7"/>
      <w:bookmarkStart w:id="26" w:name="_Toc108530046"/>
      <w:bookmarkEnd w:id="23"/>
      <w:bookmarkEnd w:id="24"/>
      <w:bookmarkEnd w:id="25"/>
      <w:r w:rsidRPr="006C3B27">
        <w:lastRenderedPageBreak/>
        <w:t>Focus : Former et sensibiliser de l’école à l’université</w:t>
      </w:r>
      <w:bookmarkEnd w:id="26"/>
    </w:p>
    <w:p w:rsidR="00486D29" w:rsidRPr="006C3B27" w:rsidRDefault="00486D29" w:rsidP="00486D29">
      <w:pPr>
        <w:pStyle w:val="Corpsdetexte"/>
      </w:pPr>
    </w:p>
    <w:p w:rsidR="00537045" w:rsidRPr="002F78A1" w:rsidRDefault="00727CFF" w:rsidP="002F78A1">
      <w:pPr>
        <w:pStyle w:val="Paragraphedintro"/>
      </w:pPr>
      <w:r w:rsidRPr="002F78A1">
        <w:t xml:space="preserve">L’école a un rôle essentiel à jouer dans la lutte contre les préjugés, contre la </w:t>
      </w:r>
      <w:r w:rsidR="006C3B27" w:rsidRPr="002F78A1">
        <w:t>re</w:t>
      </w:r>
      <w:r w:rsidRPr="002F78A1">
        <w:t>production des pratiques discriminatoires et pour l’apprentissage d’un esprit critique. Pour accompagner les élèves et les étudiants, il est nécessaire de les sensibiliser régulièrement au cours de leur scolarité et de former l’ensemble de l’équipe éducative à la problématique du racisme et de l’antisémitisme ainsi qu’aux moyens d’y répondre.</w:t>
      </w:r>
    </w:p>
    <w:p w:rsidR="00537045" w:rsidRPr="00537045" w:rsidRDefault="00537045" w:rsidP="00296C02">
      <w:pPr>
        <w:pStyle w:val="Corpsdetexte"/>
      </w:pPr>
    </w:p>
    <w:p w:rsidR="00D11565" w:rsidRDefault="00727CFF" w:rsidP="002F78A1">
      <w:pPr>
        <w:pStyle w:val="Titre2"/>
      </w:pPr>
      <w:r w:rsidRPr="002F78A1">
        <w:t>F</w:t>
      </w:r>
      <w:r w:rsidR="002F78A1">
        <w:t>ormer</w:t>
      </w:r>
      <w:r w:rsidR="008D090A">
        <w:t xml:space="preserve"> l’ensemble du personnel scolaire</w:t>
      </w:r>
    </w:p>
    <w:p w:rsidR="00D11565" w:rsidRPr="008D090A" w:rsidRDefault="00727CFF" w:rsidP="008D090A">
      <w:pPr>
        <w:pStyle w:val="Corpsdetexte"/>
      </w:pPr>
      <w:r w:rsidRPr="008D090A">
        <w:t>Les équipes pédagogiques et enseignantes doivent pouvoir être formées à la fois sur les préjugés et les discriminations, mais aussi sur les réponses pratiques, pédagogiques et juridiques à y apporter. Les professeurs devraient bénéficier, avant leur entrée dans le métier puis régulièrement au cours de leur carrière, de formations spécifiques sur la lutte contre le racisme, l’antisémitisme et la xénophobie, afin de pouvoir s’approprier les outils disponibles, d’ouvrir une réflexion critique sur les pratiques pédagogiques et de développer des réflexes adaptés en cas d’incidents.</w:t>
      </w:r>
    </w:p>
    <w:p w:rsidR="00D11565" w:rsidRDefault="00D11565" w:rsidP="009711E8">
      <w:pPr>
        <w:pStyle w:val="Corpsdetexte"/>
      </w:pPr>
    </w:p>
    <w:p w:rsidR="00D11565" w:rsidRDefault="00727CFF" w:rsidP="008D090A">
      <w:pPr>
        <w:pStyle w:val="Titre2"/>
      </w:pPr>
      <w:r w:rsidRPr="008D090A">
        <w:t>S</w:t>
      </w:r>
      <w:r w:rsidR="008D090A">
        <w:t>usciter recul et réflexion chez les élèves</w:t>
      </w:r>
    </w:p>
    <w:p w:rsidR="00D11565" w:rsidRPr="00584814" w:rsidRDefault="00727CFF" w:rsidP="00584814">
      <w:pPr>
        <w:pStyle w:val="Corpsdetexte"/>
      </w:pPr>
      <w:r w:rsidRPr="00584814">
        <w:t xml:space="preserve">Dans un contexte où certains sujets </w:t>
      </w:r>
      <w:r w:rsidR="00584814" w:rsidRPr="00584814">
        <w:t>appa</w:t>
      </w:r>
      <w:r w:rsidRPr="00584814">
        <w:t xml:space="preserve">raissent </w:t>
      </w:r>
      <w:proofErr w:type="spellStart"/>
      <w:r w:rsidRPr="00584814">
        <w:t>clivants</w:t>
      </w:r>
      <w:proofErr w:type="spellEnd"/>
      <w:r w:rsidRPr="00584814">
        <w:t xml:space="preserve">, propices aux amalgames et à la production de préjugés, la « pédagogie du débat », notamment promue par </w:t>
      </w:r>
      <w:r w:rsidR="00584814" w:rsidRPr="00584814">
        <w:t>l’ensei</w:t>
      </w:r>
      <w:r w:rsidRPr="00584814">
        <w:t>gnement mora</w:t>
      </w:r>
      <w:r w:rsidR="00584814" w:rsidRPr="00584814">
        <w:t>l et civique, doit être valori</w:t>
      </w:r>
      <w:r w:rsidRPr="00584814">
        <w:t>sée : il importe que chaque enseignant soit suffisamment formé pour mieux la mettre en pratique.</w:t>
      </w:r>
    </w:p>
    <w:p w:rsidR="00D11565" w:rsidRPr="00584814" w:rsidRDefault="00727CFF" w:rsidP="00584814">
      <w:pPr>
        <w:pStyle w:val="Corpsdetexte"/>
      </w:pPr>
      <w:r w:rsidRPr="00584814">
        <w:t xml:space="preserve">Il est également essentiel que chaque jeune citoyen possède des clés de compréhension face aux flux d’informations qu’il reçoit au quotidien et soit mieux formé à la réflexion critique, singulièrement face à la haine en ligne. La formation des élèves à l’usage des médias, des réseaux sociaux et de </w:t>
      </w:r>
      <w:r w:rsidR="00584814" w:rsidRPr="00584814">
        <w:t>l’informa</w:t>
      </w:r>
      <w:r w:rsidRPr="00584814">
        <w:t>tion doit donc se généraliser afin de les doter d’outils de correction de la désinformation et de les sensibiliser aux discriminations.</w:t>
      </w:r>
    </w:p>
    <w:p w:rsidR="00D11565" w:rsidRDefault="00D11565" w:rsidP="009711E8">
      <w:pPr>
        <w:pStyle w:val="Corpsdetexte"/>
      </w:pPr>
    </w:p>
    <w:p w:rsidR="00D11565" w:rsidRDefault="00727CFF" w:rsidP="007171C9">
      <w:pPr>
        <w:pStyle w:val="Titre2"/>
      </w:pPr>
      <w:r w:rsidRPr="007171C9">
        <w:t>P</w:t>
      </w:r>
      <w:r w:rsidR="007171C9">
        <w:t>oursuivre la formation et la sensibilisation dans l’enseignement supérieur</w:t>
      </w:r>
    </w:p>
    <w:p w:rsidR="00D11565" w:rsidRPr="007171C9" w:rsidRDefault="00727CFF" w:rsidP="007171C9">
      <w:pPr>
        <w:pStyle w:val="Corpsdetexte"/>
      </w:pPr>
      <w:r w:rsidRPr="007171C9">
        <w:t xml:space="preserve">Si des outils de lutte contre le racisme, </w:t>
      </w:r>
      <w:r w:rsidR="007171C9">
        <w:t>l’an</w:t>
      </w:r>
      <w:r w:rsidRPr="007171C9">
        <w:t xml:space="preserve">tisémitisme et la xénophobie ont bien été mis en place dans les établissements </w:t>
      </w:r>
      <w:r w:rsidR="007171C9">
        <w:t>d’en</w:t>
      </w:r>
      <w:r w:rsidRPr="007171C9">
        <w:t>seignement supérieur, ils souffrent parfois d’un défaut de visibilité : les dispositifs de prévention rest</w:t>
      </w:r>
      <w:r w:rsidR="007171C9">
        <w:t>ent alors à renforcer. Les dis</w:t>
      </w:r>
      <w:r w:rsidRPr="007171C9">
        <w:t xml:space="preserve">criminations dans l’enseignement supérieur restent par ailleurs trop peu documentées, et la CNCDH recommande que soient </w:t>
      </w:r>
      <w:r w:rsidR="00100AEA">
        <w:t>me</w:t>
      </w:r>
      <w:r w:rsidRPr="007171C9">
        <w:t xml:space="preserve">nées davantage d’enquêtes quantitatives et qualitatives, tant à l’échelle nationale que locale, sur le racisme, l’antisémitisme et la xénophobie à </w:t>
      </w:r>
      <w:r w:rsidR="007171C9">
        <w:t>l’œuvre dans le milieu de l’en</w:t>
      </w:r>
      <w:r w:rsidRPr="007171C9">
        <w:t>seignement supérieur et de la recherche, afin d’étayer des campagnes de sensibilisation et des politiques publiques sur la question.</w:t>
      </w:r>
    </w:p>
    <w:p w:rsidR="00D11565" w:rsidRDefault="00D11565" w:rsidP="00241803">
      <w:pPr>
        <w:ind w:left="284"/>
        <w:jc w:val="both"/>
      </w:pPr>
    </w:p>
    <w:p w:rsidR="007171C9" w:rsidRDefault="007171C9" w:rsidP="00241803">
      <w:pPr>
        <w:ind w:left="284"/>
        <w:jc w:val="both"/>
      </w:pPr>
    </w:p>
    <w:p w:rsidR="007171C9" w:rsidRDefault="007171C9" w:rsidP="007171C9">
      <w:pPr>
        <w:pStyle w:val="Titre2"/>
      </w:pPr>
      <w:r>
        <w:t xml:space="preserve">Recommandation </w:t>
      </w:r>
    </w:p>
    <w:p w:rsidR="007171C9" w:rsidRPr="007171C9" w:rsidRDefault="007171C9" w:rsidP="000E2AE6">
      <w:pPr>
        <w:pStyle w:val="Corpsdetexte"/>
      </w:pPr>
      <w:r w:rsidRPr="007171C9">
        <w:t>La CNCDH recommande la mise en ligne par le mi</w:t>
      </w:r>
      <w:r w:rsidR="00100AEA">
        <w:t>nistère de l’Enseignement supé</w:t>
      </w:r>
      <w:r w:rsidRPr="007171C9">
        <w:t>rieur et de la Recherche d’un site actualisé qui recense de façon claire, pour chaque établis</w:t>
      </w:r>
      <w:r w:rsidR="000114DB">
        <w:t xml:space="preserve">sement, </w:t>
      </w:r>
      <w:r w:rsidR="000114DB">
        <w:lastRenderedPageBreak/>
        <w:t>l’ensemble des disposi</w:t>
      </w:r>
      <w:r w:rsidRPr="007171C9">
        <w:t xml:space="preserve">tifs existants en précisant les contacts et disponibilités des référents et cellules de veille et d’écoute (CVE) ainsi que les </w:t>
      </w:r>
      <w:r w:rsidR="000114DB">
        <w:t>initia</w:t>
      </w:r>
      <w:r w:rsidRPr="007171C9">
        <w:t>tives mises en place.</w:t>
      </w:r>
    </w:p>
    <w:p w:rsidR="007171C9" w:rsidRDefault="007171C9" w:rsidP="007171C9">
      <w:pPr>
        <w:pStyle w:val="Titre2"/>
      </w:pPr>
    </w:p>
    <w:p w:rsidR="00482FC9" w:rsidRPr="00482FC9" w:rsidRDefault="00482FC9" w:rsidP="00482FC9">
      <w:pPr>
        <w:pStyle w:val="Titre2"/>
      </w:pPr>
      <w:r w:rsidRPr="00482FC9">
        <w:t xml:space="preserve">Constat, témoignage et recommandation pour trois publics </w:t>
      </w:r>
    </w:p>
    <w:p w:rsidR="00D11565" w:rsidRDefault="00BD21CA" w:rsidP="00482FC9">
      <w:pPr>
        <w:pStyle w:val="Titre3"/>
      </w:pPr>
      <w:r>
        <w:rPr>
          <w:w w:val="115"/>
        </w:rPr>
        <w:t>Po</w:t>
      </w:r>
      <w:r w:rsidR="00727CFF">
        <w:rPr>
          <w:w w:val="115"/>
        </w:rPr>
        <w:t>ur</w:t>
      </w:r>
      <w:r w:rsidR="00727CFF">
        <w:rPr>
          <w:spacing w:val="-4"/>
          <w:w w:val="115"/>
        </w:rPr>
        <w:t xml:space="preserve"> </w:t>
      </w:r>
      <w:r w:rsidR="00727CFF">
        <w:rPr>
          <w:w w:val="115"/>
        </w:rPr>
        <w:t>le</w:t>
      </w:r>
      <w:r w:rsidR="00727CFF">
        <w:rPr>
          <w:spacing w:val="-3"/>
          <w:w w:val="115"/>
        </w:rPr>
        <w:t xml:space="preserve"> </w:t>
      </w:r>
      <w:r w:rsidR="00727CFF">
        <w:rPr>
          <w:w w:val="115"/>
        </w:rPr>
        <w:t>personnel</w:t>
      </w:r>
      <w:r w:rsidR="00727CFF">
        <w:rPr>
          <w:spacing w:val="-4"/>
          <w:w w:val="115"/>
        </w:rPr>
        <w:t xml:space="preserve"> </w:t>
      </w:r>
      <w:r w:rsidR="00727CFF">
        <w:rPr>
          <w:spacing w:val="-2"/>
          <w:w w:val="115"/>
        </w:rPr>
        <w:t>scolaire</w:t>
      </w:r>
    </w:p>
    <w:p w:rsidR="00551987" w:rsidRPr="00307F6D" w:rsidRDefault="00575AA4" w:rsidP="00551987">
      <w:pPr>
        <w:pStyle w:val="Corpsdetexte"/>
        <w:numPr>
          <w:ilvl w:val="0"/>
          <w:numId w:val="7"/>
        </w:numPr>
      </w:pPr>
      <w:r>
        <w:t xml:space="preserve">Constat : </w:t>
      </w:r>
      <w:r w:rsidR="00727CFF">
        <w:t>Une enquête menée en 2015 en Île-</w:t>
      </w:r>
      <w:r w:rsidR="00727CFF">
        <w:rPr>
          <w:spacing w:val="40"/>
        </w:rPr>
        <w:t xml:space="preserve"> </w:t>
      </w:r>
      <w:r w:rsidR="00727CFF">
        <w:t>de-France évalue entre 5 et 15 % la</w:t>
      </w:r>
      <w:r w:rsidR="00727CFF">
        <w:rPr>
          <w:spacing w:val="40"/>
        </w:rPr>
        <w:t xml:space="preserve"> </w:t>
      </w:r>
      <w:r w:rsidR="00727CFF">
        <w:t>proportion des futurs professionnels</w:t>
      </w:r>
      <w:r w:rsidR="00727CFF">
        <w:rPr>
          <w:spacing w:val="40"/>
        </w:rPr>
        <w:t xml:space="preserve"> </w:t>
      </w:r>
      <w:r w:rsidR="00727CFF">
        <w:t>réellement</w:t>
      </w:r>
      <w:r w:rsidR="00727CFF">
        <w:rPr>
          <w:spacing w:val="-8"/>
        </w:rPr>
        <w:t xml:space="preserve"> </w:t>
      </w:r>
      <w:r w:rsidR="00727CFF">
        <w:t>sensibilisés</w:t>
      </w:r>
      <w:r w:rsidR="00727CFF">
        <w:rPr>
          <w:spacing w:val="-9"/>
        </w:rPr>
        <w:t xml:space="preserve"> </w:t>
      </w:r>
      <w:r w:rsidR="00727CFF">
        <w:t>aux</w:t>
      </w:r>
      <w:r w:rsidR="00727CFF">
        <w:rPr>
          <w:spacing w:val="-8"/>
        </w:rPr>
        <w:t xml:space="preserve"> </w:t>
      </w:r>
      <w:r w:rsidR="00727CFF">
        <w:t>questions</w:t>
      </w:r>
      <w:r w:rsidR="00727CFF">
        <w:rPr>
          <w:spacing w:val="40"/>
        </w:rPr>
        <w:t xml:space="preserve"> </w:t>
      </w:r>
      <w:r w:rsidR="00727CFF">
        <w:t>de</w:t>
      </w:r>
      <w:r w:rsidR="00727CFF">
        <w:rPr>
          <w:spacing w:val="-10"/>
        </w:rPr>
        <w:t xml:space="preserve"> </w:t>
      </w:r>
      <w:r w:rsidR="00727CFF">
        <w:t>discrimination.</w:t>
      </w:r>
      <w:r w:rsidR="00551987">
        <w:t xml:space="preserve"> (</w:t>
      </w:r>
      <w:r w:rsidR="00727CFF" w:rsidRPr="00551987">
        <w:rPr>
          <w:i/>
          <w:sz w:val="20"/>
        </w:rPr>
        <w:t>Enquête « Former et enseigner sur la (non-) discrimination à l’école ? », Rapport pour le Défenseur des droits et l’ARDIS, 2015</w:t>
      </w:r>
      <w:r w:rsidR="00551987">
        <w:rPr>
          <w:i/>
          <w:sz w:val="20"/>
        </w:rPr>
        <w:t>)</w:t>
      </w:r>
    </w:p>
    <w:p w:rsidR="00D11565" w:rsidRPr="00307F6D" w:rsidRDefault="00575AA4" w:rsidP="00307F6D">
      <w:pPr>
        <w:pStyle w:val="Corpsdetexte"/>
        <w:numPr>
          <w:ilvl w:val="0"/>
          <w:numId w:val="7"/>
        </w:numPr>
        <w:rPr>
          <w:i/>
        </w:rPr>
      </w:pPr>
      <w:r>
        <w:t xml:space="preserve">Témoignage </w:t>
      </w:r>
      <w:r w:rsidR="00727CFF" w:rsidRPr="00307F6D">
        <w:t xml:space="preserve">« </w:t>
      </w:r>
      <w:r w:rsidR="00727CFF" w:rsidRPr="00307F6D">
        <w:rPr>
          <w:i/>
        </w:rPr>
        <w:t>Enseignante au collège, je sais que des outils de sensibilisation existent. Mais où les trouver et comment me les approprier ? »</w:t>
      </w:r>
    </w:p>
    <w:p w:rsidR="00307F6D" w:rsidRPr="009A4053" w:rsidRDefault="00575AA4" w:rsidP="00551987">
      <w:pPr>
        <w:pStyle w:val="Corpsdetexte"/>
        <w:numPr>
          <w:ilvl w:val="0"/>
          <w:numId w:val="7"/>
        </w:numPr>
      </w:pPr>
      <w:r>
        <w:t xml:space="preserve">Recommandation de la CNCDH : </w:t>
      </w:r>
      <w:r w:rsidR="00307F6D" w:rsidRPr="00307F6D">
        <w:t xml:space="preserve">Les enseignants jouent un rôle essentiel d’information et de vigilance sur les questions </w:t>
      </w:r>
      <w:r w:rsidR="00307F6D">
        <w:t>rela</w:t>
      </w:r>
      <w:r w:rsidR="00307F6D" w:rsidRPr="00307F6D">
        <w:t xml:space="preserve">tives aux différentes formes de </w:t>
      </w:r>
      <w:r w:rsidR="00307F6D">
        <w:t>racisme à l’école. Leur forma</w:t>
      </w:r>
      <w:r w:rsidR="00307F6D" w:rsidRPr="00307F6D">
        <w:t>tion doit être renforcée sur ces questions.</w:t>
      </w:r>
    </w:p>
    <w:p w:rsidR="009A4053" w:rsidRDefault="009A4053" w:rsidP="009A4053">
      <w:pPr>
        <w:pStyle w:val="Corpsdetexte"/>
        <w:rPr>
          <w:i/>
          <w:sz w:val="20"/>
        </w:rPr>
      </w:pPr>
    </w:p>
    <w:p w:rsidR="009A4053" w:rsidRDefault="009A4053" w:rsidP="00482FC9">
      <w:pPr>
        <w:pStyle w:val="Titre3"/>
      </w:pPr>
      <w:r>
        <w:t xml:space="preserve">Pour les élèves </w:t>
      </w:r>
    </w:p>
    <w:p w:rsidR="009A4053" w:rsidRDefault="009A4053" w:rsidP="009A4053">
      <w:pPr>
        <w:pStyle w:val="Corpsdetexte"/>
      </w:pPr>
    </w:p>
    <w:p w:rsidR="001244F0" w:rsidRDefault="00575AA4" w:rsidP="001244F0">
      <w:pPr>
        <w:pStyle w:val="Corpsdetexte"/>
        <w:numPr>
          <w:ilvl w:val="0"/>
          <w:numId w:val="7"/>
        </w:numPr>
        <w:rPr>
          <w:i/>
          <w:sz w:val="14"/>
        </w:rPr>
      </w:pPr>
      <w:r>
        <w:t xml:space="preserve">Constat </w:t>
      </w:r>
      <w:r w:rsidR="00727CFF">
        <w:t>«</w:t>
      </w:r>
      <w:r w:rsidR="00551987">
        <w:rPr>
          <w:spacing w:val="-6"/>
        </w:rPr>
        <w:t xml:space="preserve"> </w:t>
      </w:r>
      <w:r w:rsidR="00727CFF" w:rsidRPr="00551987">
        <w:rPr>
          <w:rStyle w:val="CitationCar"/>
        </w:rPr>
        <w:t>Les élèves qui acquièrent une aptitude à la p</w:t>
      </w:r>
      <w:r>
        <w:rPr>
          <w:rStyle w:val="CitationCar"/>
        </w:rPr>
        <w:t>ensée critique sont plus suscep</w:t>
      </w:r>
      <w:r w:rsidR="00727CFF" w:rsidRPr="00551987">
        <w:rPr>
          <w:rStyle w:val="CitationCar"/>
        </w:rPr>
        <w:t>tibles […] de renforcer leur résistance aux préjugés. Ils seront également disposés à comprendre un éventail d’autres phénomènes sociaux,</w:t>
      </w:r>
      <w:r w:rsidR="00551987" w:rsidRPr="00551987">
        <w:rPr>
          <w:rStyle w:val="CitationCar"/>
        </w:rPr>
        <w:t xml:space="preserve"> notam</w:t>
      </w:r>
      <w:r w:rsidR="00727CFF" w:rsidRPr="00551987">
        <w:rPr>
          <w:rStyle w:val="CitationCar"/>
        </w:rPr>
        <w:t>ment d’autres types de préjugés, et à développer les formes nécessaires de résilience</w:t>
      </w:r>
      <w:r w:rsidR="00727CFF" w:rsidRPr="00551987">
        <w:rPr>
          <w:i/>
          <w:spacing w:val="-10"/>
        </w:rPr>
        <w:t xml:space="preserve"> </w:t>
      </w:r>
      <w:r w:rsidR="00727CFF">
        <w:t>».</w:t>
      </w:r>
      <w:r w:rsidR="00551987">
        <w:t xml:space="preserve"> </w:t>
      </w:r>
      <w:r w:rsidR="00727CFF" w:rsidRPr="00551987">
        <w:rPr>
          <w:i/>
          <w:sz w:val="20"/>
        </w:rPr>
        <w:t xml:space="preserve">Guide </w:t>
      </w:r>
      <w:r w:rsidR="00AE74F3">
        <w:rPr>
          <w:i/>
          <w:sz w:val="20"/>
        </w:rPr>
        <w:br/>
      </w:r>
      <w:r w:rsidR="00727CFF" w:rsidRPr="00551987">
        <w:rPr>
          <w:i/>
          <w:sz w:val="20"/>
        </w:rPr>
        <w:t xml:space="preserve">« Prévenir l’antisémitisme par </w:t>
      </w:r>
      <w:r>
        <w:rPr>
          <w:i/>
          <w:sz w:val="20"/>
        </w:rPr>
        <w:t>l’éduca</w:t>
      </w:r>
      <w:r w:rsidR="00727CFF" w:rsidRPr="00551987">
        <w:rPr>
          <w:i/>
          <w:sz w:val="20"/>
        </w:rPr>
        <w:t>tion », UNESCO, 2018</w:t>
      </w:r>
    </w:p>
    <w:p w:rsidR="001244F0" w:rsidRDefault="00575AA4" w:rsidP="001244F0">
      <w:pPr>
        <w:pStyle w:val="Corpsdetexte"/>
        <w:numPr>
          <w:ilvl w:val="0"/>
          <w:numId w:val="7"/>
        </w:numPr>
        <w:rPr>
          <w:i/>
          <w:sz w:val="14"/>
        </w:rPr>
      </w:pPr>
      <w:r>
        <w:t>Témoignage</w:t>
      </w:r>
      <w:r w:rsidR="00C6352D">
        <w:t xml:space="preserve"> </w:t>
      </w:r>
      <w:r w:rsidR="00C6352D" w:rsidRPr="00C6352D">
        <w:t xml:space="preserve">« </w:t>
      </w:r>
      <w:r w:rsidR="00C6352D" w:rsidRPr="00C6352D">
        <w:rPr>
          <w:rStyle w:val="CitationCar"/>
        </w:rPr>
        <w:t xml:space="preserve">Dans les médias, j’entends beau- coup parler de “théories </w:t>
      </w:r>
      <w:proofErr w:type="spellStart"/>
      <w:r w:rsidR="00C6352D" w:rsidRPr="00C6352D">
        <w:rPr>
          <w:rStyle w:val="CitationCar"/>
        </w:rPr>
        <w:t>complotistes</w:t>
      </w:r>
      <w:proofErr w:type="spellEnd"/>
      <w:r w:rsidR="00C6352D" w:rsidRPr="00C6352D">
        <w:rPr>
          <w:rStyle w:val="CitationCar"/>
        </w:rPr>
        <w:t>”. J’aimerais qu’on en discute à l’école et qu’on m’explique où et comment chercher une information crédible pour me faire un avis sur la question</w:t>
      </w:r>
      <w:r w:rsidR="00C6352D" w:rsidRPr="00C6352D">
        <w:t xml:space="preserve"> ».</w:t>
      </w:r>
    </w:p>
    <w:p w:rsidR="00575AA4" w:rsidRPr="001244F0" w:rsidRDefault="00575AA4" w:rsidP="001244F0">
      <w:pPr>
        <w:pStyle w:val="Corpsdetexte"/>
        <w:numPr>
          <w:ilvl w:val="0"/>
          <w:numId w:val="7"/>
        </w:numPr>
        <w:rPr>
          <w:i/>
          <w:sz w:val="14"/>
        </w:rPr>
      </w:pPr>
      <w:r w:rsidRPr="001244F0">
        <w:t>Recommandation de la CNCDH</w:t>
      </w:r>
      <w:r w:rsidR="001244F0" w:rsidRPr="001244F0">
        <w:t> : La pratique du débat à l’école et l’apprentissage d’un bon usage des médias et de l’information suscitent recul et réflexion chez les élèves. Ces pratiques doivent être encouragées</w:t>
      </w:r>
    </w:p>
    <w:p w:rsidR="00E02B6E" w:rsidRPr="001244F0" w:rsidRDefault="00E02B6E" w:rsidP="001244F0">
      <w:pPr>
        <w:pStyle w:val="Corpsdetexte"/>
      </w:pPr>
    </w:p>
    <w:p w:rsidR="001244F0" w:rsidRDefault="00575AA4" w:rsidP="001244F0">
      <w:pPr>
        <w:pStyle w:val="Corpsdetexte"/>
        <w:numPr>
          <w:ilvl w:val="0"/>
          <w:numId w:val="7"/>
        </w:numPr>
      </w:pPr>
      <w:r w:rsidRPr="001244F0">
        <w:t xml:space="preserve">Constat </w:t>
      </w:r>
      <w:r w:rsidR="00727CFF" w:rsidRPr="001244F0">
        <w:t>En 2021, les mineurs représentent un tiers des utilisateurs d’Internet et 40% des nouveaux utilisateurs.</w:t>
      </w:r>
      <w:r w:rsidR="009A4053" w:rsidRPr="001244F0">
        <w:t xml:space="preserve"> </w:t>
      </w:r>
      <w:r w:rsidR="00727CFF" w:rsidRPr="001244F0">
        <w:t>Commission nationale de l’informatique et des libertés</w:t>
      </w:r>
    </w:p>
    <w:p w:rsidR="001244F0" w:rsidRDefault="001244F0" w:rsidP="001244F0">
      <w:pPr>
        <w:pStyle w:val="Corpsdetexte"/>
        <w:numPr>
          <w:ilvl w:val="0"/>
          <w:numId w:val="7"/>
        </w:numPr>
      </w:pPr>
      <w:r w:rsidRPr="001244F0">
        <w:t xml:space="preserve">Témoignage : </w:t>
      </w:r>
      <w:r w:rsidR="00727CFF" w:rsidRPr="001244F0">
        <w:t xml:space="preserve">« </w:t>
      </w:r>
      <w:r w:rsidR="00727CFF" w:rsidRPr="0055207D">
        <w:rPr>
          <w:rStyle w:val="CitationCar"/>
        </w:rPr>
        <w:t>Un de mes commentaires postés sur Facebook a été signalé, puis supprimé. Je ne comprends pas pourquoi</w:t>
      </w:r>
      <w:r w:rsidR="00727CFF" w:rsidRPr="001244F0">
        <w:t xml:space="preserve"> </w:t>
      </w:r>
      <w:r w:rsidRPr="001244F0">
        <w:t>»</w:t>
      </w:r>
    </w:p>
    <w:p w:rsidR="001244F0" w:rsidRPr="001244F0" w:rsidRDefault="001244F0" w:rsidP="001244F0">
      <w:pPr>
        <w:pStyle w:val="Corpsdetexte"/>
        <w:numPr>
          <w:ilvl w:val="0"/>
          <w:numId w:val="7"/>
        </w:numPr>
      </w:pPr>
      <w:r w:rsidRPr="001244F0">
        <w:t xml:space="preserve">Recommandation de la CNCDH : Un plan d’action national sur la formation à la citoyenneté </w:t>
      </w:r>
      <w:r w:rsidR="0055207D">
        <w:t>numé</w:t>
      </w:r>
      <w:r w:rsidRPr="001244F0">
        <w:t>rique doit être mis en place afin d’a</w:t>
      </w:r>
      <w:r w:rsidR="0055207D">
        <w:t>ssurer l’effectivité de l’éduca</w:t>
      </w:r>
      <w:r w:rsidRPr="001244F0">
        <w:t>tion à la citoyenneté numérique dans le cadre scolaire.</w:t>
      </w:r>
    </w:p>
    <w:p w:rsidR="00D11565" w:rsidRDefault="00D11565" w:rsidP="00241803">
      <w:pPr>
        <w:spacing w:before="38" w:line="220" w:lineRule="auto"/>
        <w:ind w:left="284" w:right="293" w:firstLine="1"/>
        <w:jc w:val="center"/>
        <w:rPr>
          <w:rFonts w:ascii="Corbel" w:hAnsi="Corbel"/>
          <w:sz w:val="16"/>
        </w:rPr>
      </w:pPr>
    </w:p>
    <w:p w:rsidR="00D11565" w:rsidRDefault="00727CFF" w:rsidP="00482FC9">
      <w:pPr>
        <w:pStyle w:val="Titre3"/>
      </w:pPr>
      <w:r>
        <w:rPr>
          <w:w w:val="105"/>
        </w:rPr>
        <w:t>Pour</w:t>
      </w:r>
      <w:r>
        <w:rPr>
          <w:spacing w:val="20"/>
          <w:w w:val="105"/>
        </w:rPr>
        <w:t xml:space="preserve"> </w:t>
      </w:r>
      <w:r>
        <w:rPr>
          <w:w w:val="105"/>
        </w:rPr>
        <w:t>l’enseignement</w:t>
      </w:r>
      <w:r w:rsidR="00482FC9">
        <w:rPr>
          <w:w w:val="105"/>
        </w:rPr>
        <w:t xml:space="preserve"> </w:t>
      </w:r>
      <w:r>
        <w:rPr>
          <w:spacing w:val="-2"/>
          <w:w w:val="105"/>
        </w:rPr>
        <w:t>supérieur</w:t>
      </w:r>
    </w:p>
    <w:p w:rsidR="00D11565" w:rsidRDefault="00D11565" w:rsidP="009711E8">
      <w:pPr>
        <w:pStyle w:val="Corpsdetexte"/>
      </w:pPr>
    </w:p>
    <w:p w:rsidR="00482FC9" w:rsidRPr="00482FC9" w:rsidRDefault="00482FC9" w:rsidP="00482FC9">
      <w:pPr>
        <w:pStyle w:val="Corpsdetexte"/>
        <w:numPr>
          <w:ilvl w:val="0"/>
          <w:numId w:val="7"/>
        </w:numPr>
      </w:pPr>
      <w:r>
        <w:t xml:space="preserve">Constat : </w:t>
      </w:r>
      <w:r w:rsidR="00727CFF" w:rsidRPr="00482FC9">
        <w:t>61 % des étudiants déclarent n’avoir jamais été informés d’actions de lutte contre les discriminations organisées par leur établissement.</w:t>
      </w:r>
      <w:r>
        <w:t xml:space="preserve"> (</w:t>
      </w:r>
      <w:r w:rsidR="00727CFF" w:rsidRPr="00133C7F">
        <w:rPr>
          <w:i/>
          <w:sz w:val="20"/>
        </w:rPr>
        <w:t xml:space="preserve">Enquête de l’Union nationale des </w:t>
      </w:r>
      <w:r w:rsidRPr="00133C7F">
        <w:rPr>
          <w:i/>
          <w:sz w:val="20"/>
        </w:rPr>
        <w:t>étu</w:t>
      </w:r>
      <w:r w:rsidR="00727CFF" w:rsidRPr="00133C7F">
        <w:rPr>
          <w:i/>
          <w:sz w:val="20"/>
        </w:rPr>
        <w:t>diants de France, 2020</w:t>
      </w:r>
      <w:r>
        <w:t>)</w:t>
      </w:r>
    </w:p>
    <w:p w:rsidR="00482FC9" w:rsidRPr="00482FC9" w:rsidRDefault="00482FC9" w:rsidP="00482FC9">
      <w:pPr>
        <w:pStyle w:val="Corpsdetexte"/>
        <w:numPr>
          <w:ilvl w:val="0"/>
          <w:numId w:val="7"/>
        </w:numPr>
      </w:pPr>
      <w:r>
        <w:t xml:space="preserve">Témoignage : </w:t>
      </w:r>
      <w:r w:rsidR="00727CFF" w:rsidRPr="00482FC9">
        <w:rPr>
          <w:rStyle w:val="CitationCar"/>
        </w:rPr>
        <w:t>« J’ai été victime de racisme au sein de mon université. Je souhaiterais faire remonter cet acte mais je ne sais pas à qui m’adresser et j’ai du mal à trouver l’information sur le site de ma fac</w:t>
      </w:r>
      <w:r w:rsidR="00727CFF" w:rsidRPr="00482FC9">
        <w:t xml:space="preserve"> ».</w:t>
      </w:r>
    </w:p>
    <w:p w:rsidR="00D11565" w:rsidRPr="00482FC9" w:rsidRDefault="00482FC9" w:rsidP="00482FC9">
      <w:pPr>
        <w:pStyle w:val="Corpsdetexte"/>
        <w:numPr>
          <w:ilvl w:val="0"/>
          <w:numId w:val="7"/>
        </w:numPr>
      </w:pPr>
      <w:r>
        <w:t xml:space="preserve">Recommandation : </w:t>
      </w:r>
      <w:r w:rsidR="00727CFF" w:rsidRPr="00482FC9">
        <w:t xml:space="preserve">Les étudiants doivent pouvoir bénéficier d’une information claire, accessible et actualisée sur les moyens de prévention des discriminations mis en place dans leur établissement. Des campagnes de sensibilisation sur différents supports et </w:t>
      </w:r>
      <w:r w:rsidR="00727CFF" w:rsidRPr="00482FC9">
        <w:lastRenderedPageBreak/>
        <w:t>médias peuvent permettre de les faire connaître.</w:t>
      </w:r>
    </w:p>
    <w:p w:rsidR="0034696B" w:rsidRDefault="0034696B">
      <w:pPr>
        <w:rPr>
          <w:rFonts w:asciiTheme="minorHAnsi" w:hAnsiTheme="minorHAnsi" w:cstheme="minorHAnsi"/>
        </w:rPr>
      </w:pPr>
      <w:r>
        <w:br w:type="page"/>
      </w:r>
    </w:p>
    <w:p w:rsidR="00D11565" w:rsidRDefault="00727CFF" w:rsidP="00241803">
      <w:pPr>
        <w:pStyle w:val="Titre1"/>
      </w:pPr>
      <w:bookmarkStart w:id="27" w:name="Renforcer_l'Éducation_aux_médias_et_à_l’"/>
      <w:bookmarkStart w:id="28" w:name="_bookmark8"/>
      <w:bookmarkStart w:id="29" w:name="_Toc108530047"/>
      <w:bookmarkEnd w:id="27"/>
      <w:bookmarkEnd w:id="28"/>
      <w:r>
        <w:rPr>
          <w:w w:val="95"/>
        </w:rPr>
        <w:lastRenderedPageBreak/>
        <w:t>Renforcer</w:t>
      </w:r>
      <w:r>
        <w:rPr>
          <w:spacing w:val="-26"/>
          <w:w w:val="95"/>
        </w:rPr>
        <w:t xml:space="preserve"> </w:t>
      </w:r>
      <w:r>
        <w:rPr>
          <w:w w:val="95"/>
        </w:rPr>
        <w:t>l'Éducation</w:t>
      </w:r>
      <w:r>
        <w:rPr>
          <w:spacing w:val="-25"/>
          <w:w w:val="95"/>
        </w:rPr>
        <w:t xml:space="preserve"> </w:t>
      </w:r>
      <w:r>
        <w:rPr>
          <w:w w:val="95"/>
        </w:rPr>
        <w:t>aux</w:t>
      </w:r>
      <w:r>
        <w:rPr>
          <w:spacing w:val="-25"/>
          <w:w w:val="95"/>
        </w:rPr>
        <w:t xml:space="preserve"> </w:t>
      </w:r>
      <w:r>
        <w:rPr>
          <w:w w:val="95"/>
        </w:rPr>
        <w:t xml:space="preserve">médias </w:t>
      </w:r>
      <w:r>
        <w:t>et à l’information (EMI)</w:t>
      </w:r>
      <w:bookmarkEnd w:id="29"/>
    </w:p>
    <w:p w:rsidR="00D11565" w:rsidRPr="0034696B" w:rsidRDefault="00727CFF" w:rsidP="0034696B">
      <w:pPr>
        <w:pStyle w:val="Paragraphedintro"/>
      </w:pPr>
      <w:r w:rsidRPr="0034696B">
        <w:t>Parce que les médias et les réseaux sociaux peuvent être</w:t>
      </w:r>
      <w:r w:rsidR="0034696B" w:rsidRPr="0034696B">
        <w:t xml:space="preserve"> le lieu de fausses infor</w:t>
      </w:r>
      <w:r w:rsidRPr="0034696B">
        <w:t xml:space="preserve">mations, de thèses relevant du </w:t>
      </w:r>
      <w:proofErr w:type="spellStart"/>
      <w:r w:rsidRPr="0034696B">
        <w:t>complotisme</w:t>
      </w:r>
      <w:proofErr w:type="spellEnd"/>
      <w:r w:rsidRPr="0034696B">
        <w:t xml:space="preserve"> et, de ce fait, constituer des vecteurs de préjugés et de discriminations, les élèves ainsi que leurs enseignants doivent être formés à un bon usage de l’information médiatique dès le plus jeune âge. Le renforcement de l’Éducation aux médias et à l’information, annoncé début 2022 par le ministère de l’Éducation nationale et de la Jeunesse, était alors une </w:t>
      </w:r>
      <w:r w:rsidR="0034696B" w:rsidRPr="0034696B">
        <w:t>déci</w:t>
      </w:r>
      <w:r w:rsidRPr="0034696B">
        <w:t>sion nécessaire.</w:t>
      </w:r>
    </w:p>
    <w:p w:rsidR="0034696B" w:rsidRDefault="0034696B" w:rsidP="005F1D81">
      <w:pPr>
        <w:pStyle w:val="Corpsdetexte"/>
      </w:pPr>
    </w:p>
    <w:p w:rsidR="00D11565" w:rsidRPr="0034696B" w:rsidRDefault="00727CFF" w:rsidP="0034696B">
      <w:pPr>
        <w:pStyle w:val="Titre2"/>
      </w:pPr>
      <w:r w:rsidRPr="0034696B">
        <w:t xml:space="preserve">L’EMI : </w:t>
      </w:r>
      <w:r w:rsidR="0034696B">
        <w:t xml:space="preserve">Qu’est-ce que c’est ? </w:t>
      </w:r>
    </w:p>
    <w:p w:rsidR="00D11565" w:rsidRPr="0034696B" w:rsidRDefault="00727CFF" w:rsidP="0034696B">
      <w:pPr>
        <w:pStyle w:val="Corpsdetexte"/>
      </w:pPr>
      <w:r w:rsidRPr="0034696B">
        <w:t xml:space="preserve">L’Éducation aux médias et à l’information (EMI) est un programme spécifique mis en place dans tous les collèges de France à </w:t>
      </w:r>
      <w:r w:rsidR="0034696B" w:rsidRPr="0034696B">
        <w:t>par</w:t>
      </w:r>
      <w:r w:rsidRPr="0034696B">
        <w:t xml:space="preserve">tir de la cinquième dans une perspective de lutte contre la désinformation et les </w:t>
      </w:r>
      <w:r w:rsidR="0034696B" w:rsidRPr="0034696B">
        <w:t>discri</w:t>
      </w:r>
      <w:r w:rsidRPr="0034696B">
        <w:t>minations. Il a pour ambition de donner aux élèves de nouvelles clés de compréhension et d’analyse critique de l’univers médiatique, par l’intermédiaire de leurs enseignants ou de partenariats avec des professionnels et des associations qui visent à promouvoir l’EMI.</w:t>
      </w:r>
    </w:p>
    <w:p w:rsidR="00D11565" w:rsidRDefault="00D11565" w:rsidP="009711E8">
      <w:pPr>
        <w:pStyle w:val="Corpsdetexte"/>
      </w:pPr>
    </w:p>
    <w:p w:rsidR="00D11565" w:rsidRDefault="00727CFF" w:rsidP="00C32463">
      <w:pPr>
        <w:pStyle w:val="Titre2"/>
      </w:pPr>
      <w:r w:rsidRPr="00C32463">
        <w:t>P</w:t>
      </w:r>
      <w:r w:rsidR="00C32463">
        <w:t xml:space="preserve">ourquoi l’EMI ? </w:t>
      </w:r>
    </w:p>
    <w:p w:rsidR="00D11565" w:rsidRPr="00C32463" w:rsidRDefault="00727CFF" w:rsidP="00C32463">
      <w:pPr>
        <w:pStyle w:val="Corpsdetexte"/>
        <w:numPr>
          <w:ilvl w:val="0"/>
          <w:numId w:val="8"/>
        </w:numPr>
      </w:pPr>
      <w:r w:rsidRPr="00C32463">
        <w:t>Décoder les images</w:t>
      </w:r>
    </w:p>
    <w:p w:rsidR="00D11565" w:rsidRPr="00C32463" w:rsidRDefault="00727CFF" w:rsidP="00C32463">
      <w:pPr>
        <w:pStyle w:val="Corpsdetexte"/>
        <w:numPr>
          <w:ilvl w:val="0"/>
          <w:numId w:val="8"/>
        </w:numPr>
      </w:pPr>
      <w:r w:rsidRPr="00C32463">
        <w:t xml:space="preserve">Mieux réagir au </w:t>
      </w:r>
      <w:proofErr w:type="spellStart"/>
      <w:r w:rsidRPr="00C32463">
        <w:t>cyberharcèlement</w:t>
      </w:r>
      <w:proofErr w:type="spellEnd"/>
    </w:p>
    <w:p w:rsidR="002D700E" w:rsidRDefault="00727CFF" w:rsidP="002D700E">
      <w:pPr>
        <w:pStyle w:val="Corpsdetexte"/>
        <w:numPr>
          <w:ilvl w:val="0"/>
          <w:numId w:val="8"/>
        </w:numPr>
      </w:pPr>
      <w:r w:rsidRPr="00C32463">
        <w:t xml:space="preserve">Combattre les </w:t>
      </w:r>
      <w:proofErr w:type="spellStart"/>
      <w:r w:rsidRPr="00C32463">
        <w:rPr>
          <w:rStyle w:val="CitationCar"/>
        </w:rPr>
        <w:t>fake</w:t>
      </w:r>
      <w:proofErr w:type="spellEnd"/>
      <w:r w:rsidRPr="00C32463">
        <w:rPr>
          <w:rStyle w:val="CitationCar"/>
        </w:rPr>
        <w:t xml:space="preserve"> news</w:t>
      </w:r>
    </w:p>
    <w:p w:rsidR="00D11565" w:rsidRPr="002D700E" w:rsidRDefault="00727CFF" w:rsidP="002D700E">
      <w:pPr>
        <w:pStyle w:val="Corpsdetexte"/>
        <w:numPr>
          <w:ilvl w:val="0"/>
          <w:numId w:val="8"/>
        </w:numPr>
      </w:pPr>
      <w:r w:rsidRPr="00C32463">
        <w:t>Dénoncer la haine en ligne</w:t>
      </w:r>
    </w:p>
    <w:p w:rsidR="002D700E" w:rsidRPr="002D700E" w:rsidRDefault="002D700E" w:rsidP="002D700E">
      <w:pPr>
        <w:pStyle w:val="Corpsdetexte"/>
        <w:spacing w:before="6"/>
        <w:rPr>
          <w:sz w:val="17"/>
        </w:rPr>
      </w:pPr>
    </w:p>
    <w:p w:rsidR="00D11565" w:rsidRPr="002D700E" w:rsidRDefault="00727CFF" w:rsidP="002D700E">
      <w:pPr>
        <w:pStyle w:val="Titre2"/>
      </w:pPr>
      <w:r w:rsidRPr="002D700E">
        <w:t>F</w:t>
      </w:r>
      <w:r w:rsidR="002D700E">
        <w:t xml:space="preserve">aire émerger les bonnes pratiques </w:t>
      </w:r>
    </w:p>
    <w:p w:rsidR="00D11565" w:rsidRPr="00532E48" w:rsidRDefault="00727CFF" w:rsidP="00532E48">
      <w:pPr>
        <w:pStyle w:val="Corpsdetexte"/>
      </w:pPr>
      <w:r w:rsidRPr="00532E48">
        <w:t xml:space="preserve">La diffusion de fausses informations et la désinformation nourrissent le racisme, l’antisémitisme et la xénophobie. C’est pourquoi il est essentiel de fournir aux jeunes générations les compétences et les outils nécessaires pour évaluer et distinguer les informations vérifiées des fausses </w:t>
      </w:r>
      <w:r w:rsidR="002D700E" w:rsidRPr="00532E48">
        <w:t>informa</w:t>
      </w:r>
      <w:r w:rsidRPr="00532E48">
        <w:t>tions ou de la propagande.</w:t>
      </w:r>
    </w:p>
    <w:p w:rsidR="00D11565" w:rsidRPr="00532E48" w:rsidRDefault="00727CFF" w:rsidP="00532E48">
      <w:pPr>
        <w:pStyle w:val="Corpsdetexte"/>
      </w:pPr>
      <w:r w:rsidRPr="00532E48">
        <w:t>Pour ce faire, des partenaires et ressources efficaces existent et sont à faire connaître.</w:t>
      </w:r>
    </w:p>
    <w:p w:rsidR="00D11565" w:rsidRDefault="00D11565" w:rsidP="009711E8">
      <w:pPr>
        <w:pStyle w:val="Corpsdetexte"/>
      </w:pPr>
    </w:p>
    <w:p w:rsidR="00D11565" w:rsidRDefault="00D11565" w:rsidP="009711E8">
      <w:pPr>
        <w:pStyle w:val="Corpsdetexte"/>
      </w:pPr>
    </w:p>
    <w:p w:rsidR="00D11565" w:rsidRPr="00532E48" w:rsidRDefault="00727CFF" w:rsidP="00532E48">
      <w:pPr>
        <w:pStyle w:val="Corpsdetexte"/>
      </w:pPr>
      <w:r w:rsidRPr="00532E48">
        <w:t>Chargé de l’éducation aux médias dans l’ensemble du système éducatif, du CP à la Terminale, le Centre</w:t>
      </w:r>
      <w:r w:rsidR="00532E48" w:rsidRPr="00532E48">
        <w:t xml:space="preserve"> </w:t>
      </w:r>
      <w:r w:rsidRPr="00532E48">
        <w:t>liaison pour l’éducation aux médias et à l’information (CLEMI) permet d’apporter une diversité d</w:t>
      </w:r>
      <w:r w:rsidR="00532E48" w:rsidRPr="00532E48">
        <w:t>e réponses aux demandes de for</w:t>
      </w:r>
      <w:r w:rsidRPr="00532E48">
        <w:t>mation et d’accompagnement pédagogique des enseignants.</w:t>
      </w:r>
    </w:p>
    <w:p w:rsidR="00D11565" w:rsidRDefault="00D11565" w:rsidP="009711E8">
      <w:pPr>
        <w:pStyle w:val="Corpsdetexte"/>
      </w:pPr>
    </w:p>
    <w:p w:rsidR="00D11565" w:rsidRPr="00532E48" w:rsidRDefault="00727CFF" w:rsidP="00532E48">
      <w:pPr>
        <w:pStyle w:val="Corpsdetexte"/>
      </w:pPr>
      <w:proofErr w:type="spellStart"/>
      <w:r w:rsidRPr="00532E48">
        <w:t>Vademecum</w:t>
      </w:r>
      <w:proofErr w:type="spellEnd"/>
      <w:r w:rsidRPr="00532E48">
        <w:t xml:space="preserve"> Éducation aux </w:t>
      </w:r>
      <w:r w:rsidR="00532E48" w:rsidRPr="00532E48">
        <w:t>mé</w:t>
      </w:r>
      <w:r w:rsidRPr="00532E48">
        <w:t>dias et à l’information</w:t>
      </w:r>
      <w:r w:rsidR="00532E48" w:rsidRPr="00532E48">
        <w:t xml:space="preserve"> </w:t>
      </w:r>
      <w:r w:rsidRPr="00532E48">
        <w:t xml:space="preserve">À partir d’exemples de séquences pédagogiques et d’actions </w:t>
      </w:r>
      <w:r w:rsidR="00532E48" w:rsidRPr="00532E48">
        <w:t>éduca</w:t>
      </w:r>
      <w:r w:rsidRPr="00532E48">
        <w:t xml:space="preserve">tives en faveur de l’EMI, neuf </w:t>
      </w:r>
      <w:r w:rsidR="00532E48" w:rsidRPr="00532E48">
        <w:t>thé</w:t>
      </w:r>
      <w:r w:rsidRPr="00532E48">
        <w:t>matiques y sont traitées, parmi lesquelles la désinformation, les enjeux et limites de la liberté d’ex- pression et les représentations stéréotypées dans les médias.</w:t>
      </w:r>
    </w:p>
    <w:p w:rsidR="00D11565" w:rsidRDefault="00D11565" w:rsidP="00241803">
      <w:pPr>
        <w:ind w:left="284"/>
        <w:jc w:val="both"/>
      </w:pPr>
    </w:p>
    <w:p w:rsidR="00D11565" w:rsidRDefault="00727CFF" w:rsidP="00237C93">
      <w:pPr>
        <w:pStyle w:val="Titre2"/>
      </w:pPr>
      <w:r>
        <w:rPr>
          <w:w w:val="95"/>
        </w:rPr>
        <w:t>Professionnels</w:t>
      </w:r>
      <w:r>
        <w:rPr>
          <w:spacing w:val="-9"/>
          <w:w w:val="95"/>
        </w:rPr>
        <w:t xml:space="preserve"> </w:t>
      </w:r>
      <w:r>
        <w:rPr>
          <w:w w:val="95"/>
        </w:rPr>
        <w:t>du</w:t>
      </w:r>
      <w:r>
        <w:rPr>
          <w:spacing w:val="-9"/>
          <w:w w:val="95"/>
        </w:rPr>
        <w:t xml:space="preserve"> </w:t>
      </w:r>
      <w:r>
        <w:rPr>
          <w:w w:val="95"/>
        </w:rPr>
        <w:t>journalisme,</w:t>
      </w:r>
      <w:r>
        <w:rPr>
          <w:spacing w:val="-9"/>
          <w:w w:val="95"/>
        </w:rPr>
        <w:t xml:space="preserve"> </w:t>
      </w:r>
      <w:r>
        <w:rPr>
          <w:w w:val="95"/>
        </w:rPr>
        <w:t>de</w:t>
      </w:r>
      <w:r>
        <w:rPr>
          <w:spacing w:val="-9"/>
          <w:w w:val="95"/>
        </w:rPr>
        <w:t xml:space="preserve"> </w:t>
      </w:r>
      <w:r>
        <w:rPr>
          <w:w w:val="95"/>
        </w:rPr>
        <w:t>la</w:t>
      </w:r>
      <w:r>
        <w:rPr>
          <w:spacing w:val="-9"/>
          <w:w w:val="95"/>
        </w:rPr>
        <w:t xml:space="preserve"> </w:t>
      </w:r>
      <w:r>
        <w:rPr>
          <w:w w:val="95"/>
        </w:rPr>
        <w:t>communication</w:t>
      </w:r>
      <w:r>
        <w:rPr>
          <w:spacing w:val="-9"/>
          <w:w w:val="95"/>
        </w:rPr>
        <w:t xml:space="preserve"> </w:t>
      </w:r>
      <w:r>
        <w:rPr>
          <w:w w:val="95"/>
        </w:rPr>
        <w:t>et</w:t>
      </w:r>
      <w:r>
        <w:rPr>
          <w:spacing w:val="-9"/>
          <w:w w:val="95"/>
        </w:rPr>
        <w:t xml:space="preserve"> </w:t>
      </w:r>
      <w:r>
        <w:rPr>
          <w:w w:val="95"/>
        </w:rPr>
        <w:t>du</w:t>
      </w:r>
      <w:r>
        <w:rPr>
          <w:spacing w:val="-9"/>
          <w:w w:val="95"/>
        </w:rPr>
        <w:t xml:space="preserve"> </w:t>
      </w:r>
      <w:r w:rsidR="00237C93">
        <w:rPr>
          <w:w w:val="95"/>
        </w:rPr>
        <w:t>marke</w:t>
      </w:r>
      <w:r>
        <w:t>ting</w:t>
      </w:r>
      <w:r>
        <w:rPr>
          <w:spacing w:val="-5"/>
        </w:rPr>
        <w:t xml:space="preserve"> </w:t>
      </w:r>
      <w:r>
        <w:t>et</w:t>
      </w:r>
      <w:r>
        <w:rPr>
          <w:spacing w:val="-5"/>
        </w:rPr>
        <w:t xml:space="preserve"> </w:t>
      </w:r>
      <w:r>
        <w:t>lutte</w:t>
      </w:r>
      <w:r>
        <w:rPr>
          <w:spacing w:val="-5"/>
        </w:rPr>
        <w:t xml:space="preserve"> </w:t>
      </w:r>
      <w:r>
        <w:t>contre</w:t>
      </w:r>
      <w:r>
        <w:rPr>
          <w:spacing w:val="-5"/>
        </w:rPr>
        <w:t xml:space="preserve"> </w:t>
      </w:r>
      <w:r>
        <w:t>le</w:t>
      </w:r>
      <w:r>
        <w:rPr>
          <w:spacing w:val="-5"/>
        </w:rPr>
        <w:t xml:space="preserve"> </w:t>
      </w:r>
      <w:r>
        <w:t>racisme</w:t>
      </w:r>
      <w:r>
        <w:rPr>
          <w:spacing w:val="-5"/>
        </w:rPr>
        <w:t xml:space="preserve"> </w:t>
      </w:r>
      <w:r>
        <w:t>et</w:t>
      </w:r>
      <w:r>
        <w:rPr>
          <w:spacing w:val="-5"/>
        </w:rPr>
        <w:t xml:space="preserve"> </w:t>
      </w:r>
      <w:r>
        <w:t>les</w:t>
      </w:r>
      <w:r>
        <w:rPr>
          <w:spacing w:val="-5"/>
        </w:rPr>
        <w:t xml:space="preserve"> </w:t>
      </w:r>
      <w:r>
        <w:t>discriminations</w:t>
      </w:r>
    </w:p>
    <w:p w:rsidR="00D11565" w:rsidRPr="00237C93" w:rsidRDefault="00727CFF" w:rsidP="00237C93">
      <w:pPr>
        <w:pStyle w:val="Corpsdetexte"/>
      </w:pPr>
      <w:r w:rsidRPr="00237C93">
        <w:t xml:space="preserve">Les professionnels des médias ont un rôle incontestable à jouer pour changer le regard porté </w:t>
      </w:r>
      <w:r w:rsidRPr="00237C93">
        <w:lastRenderedPageBreak/>
        <w:t>sur l’altérité et les minorités en France : le choix d’un sujet, l’angle adopté et la terminologie utilisée influent de fait sur la réception du sujet par les lecteurs et les auditeurs. Quant aux agences de marketing et de communication à l’origine d’images et de supports médiatiques, elles doivent avoir un recul particulier sur l’effet potentiel des représentations produites, et sur leur capacité à renforcer des stéréotypes ou, au contraire, à les modifier.</w:t>
      </w:r>
    </w:p>
    <w:p w:rsidR="00D11565" w:rsidRDefault="00D11565" w:rsidP="009711E8">
      <w:pPr>
        <w:pStyle w:val="Corpsdetexte"/>
      </w:pPr>
    </w:p>
    <w:p w:rsidR="00D11565" w:rsidRDefault="00727CFF" w:rsidP="005A4168">
      <w:pPr>
        <w:pStyle w:val="Titre3"/>
      </w:pPr>
      <w:r>
        <w:rPr>
          <w:w w:val="105"/>
        </w:rPr>
        <w:t>Des</w:t>
      </w:r>
      <w:r>
        <w:rPr>
          <w:spacing w:val="1"/>
          <w:w w:val="105"/>
        </w:rPr>
        <w:t xml:space="preserve"> </w:t>
      </w:r>
      <w:r>
        <w:rPr>
          <w:w w:val="105"/>
        </w:rPr>
        <w:t xml:space="preserve">problèmes </w:t>
      </w:r>
      <w:r>
        <w:rPr>
          <w:spacing w:val="-2"/>
          <w:w w:val="105"/>
        </w:rPr>
        <w:t>récurrents</w:t>
      </w:r>
    </w:p>
    <w:p w:rsidR="00D11565" w:rsidRDefault="00D11565" w:rsidP="009711E8">
      <w:pPr>
        <w:pStyle w:val="Corpsdetexte"/>
        <w:rPr>
          <w:rFonts w:ascii="Corbel"/>
          <w:b/>
          <w:sz w:val="13"/>
        </w:rPr>
      </w:pPr>
    </w:p>
    <w:p w:rsidR="00D11565" w:rsidRDefault="00D11565" w:rsidP="009711E8">
      <w:pPr>
        <w:pStyle w:val="Corpsdetexte"/>
      </w:pPr>
    </w:p>
    <w:p w:rsidR="002E20E0" w:rsidRPr="005C0178" w:rsidRDefault="002E20E0" w:rsidP="005C0178">
      <w:pPr>
        <w:pStyle w:val="Corpsdetexte"/>
        <w:numPr>
          <w:ilvl w:val="0"/>
          <w:numId w:val="9"/>
        </w:numPr>
      </w:pPr>
      <w:r w:rsidRPr="005C0178">
        <w:t>D</w:t>
      </w:r>
      <w:r w:rsidR="00727CFF" w:rsidRPr="005C0178">
        <w:t xml:space="preserve">ans le cadrage des rubriques « Faits </w:t>
      </w:r>
      <w:r w:rsidR="00CA0CD1" w:rsidRPr="005C0178">
        <w:t>divers », qui sou</w:t>
      </w:r>
      <w:r w:rsidR="00727CFF" w:rsidRPr="005C0178">
        <w:t>lignent souvent une origine ethnique indépendamment de la pertinence de l’information</w:t>
      </w:r>
    </w:p>
    <w:p w:rsidR="002E20E0" w:rsidRPr="005C0178" w:rsidRDefault="00727CFF" w:rsidP="005C0178">
      <w:pPr>
        <w:pStyle w:val="Corpsdetexte"/>
        <w:numPr>
          <w:ilvl w:val="0"/>
          <w:numId w:val="9"/>
        </w:numPr>
      </w:pPr>
      <w:r w:rsidRPr="005C0178">
        <w:t xml:space="preserve">Dans des débats </w:t>
      </w:r>
      <w:r w:rsidR="002E20E0" w:rsidRPr="005C0178">
        <w:t>polarisés, sans modé</w:t>
      </w:r>
      <w:r w:rsidRPr="005C0178">
        <w:t>ration adaptée de la part de l’animateur ou du journaliste</w:t>
      </w:r>
    </w:p>
    <w:p w:rsidR="00707D57" w:rsidRPr="005C0178" w:rsidRDefault="00727CFF" w:rsidP="005C0178">
      <w:pPr>
        <w:pStyle w:val="Corpsdetexte"/>
        <w:numPr>
          <w:ilvl w:val="0"/>
          <w:numId w:val="9"/>
        </w:numPr>
      </w:pPr>
      <w:r w:rsidRPr="005C0178">
        <w:t xml:space="preserve">Dans la </w:t>
      </w:r>
      <w:r w:rsidR="002E20E0" w:rsidRPr="005C0178">
        <w:t>reconduc</w:t>
      </w:r>
      <w:r w:rsidRPr="005C0178">
        <w:t>tion de « recettes » qui fonctionnent, reproduisant des approches biaisées</w:t>
      </w:r>
    </w:p>
    <w:p w:rsidR="005C0178" w:rsidRPr="005C0178" w:rsidRDefault="00727CFF" w:rsidP="005C0178">
      <w:pPr>
        <w:pStyle w:val="Corpsdetexte"/>
        <w:numPr>
          <w:ilvl w:val="0"/>
          <w:numId w:val="9"/>
        </w:numPr>
      </w:pPr>
      <w:r w:rsidRPr="005C0178">
        <w:t xml:space="preserve">Dans la course récurrente </w:t>
      </w:r>
      <w:proofErr w:type="gramStart"/>
      <w:r w:rsidRPr="005C0178">
        <w:t>au«</w:t>
      </w:r>
      <w:proofErr w:type="gramEnd"/>
      <w:r w:rsidRPr="005C0178">
        <w:t xml:space="preserve"> sensationnalisme », qui peut contribuer au renforcement de stéréotypes</w:t>
      </w:r>
    </w:p>
    <w:p w:rsidR="00D11565" w:rsidRPr="005C0178" w:rsidRDefault="00727CFF" w:rsidP="005C0178">
      <w:pPr>
        <w:pStyle w:val="Corpsdetexte"/>
        <w:numPr>
          <w:ilvl w:val="0"/>
          <w:numId w:val="9"/>
        </w:numPr>
      </w:pPr>
      <w:r w:rsidRPr="005C0178">
        <w:t xml:space="preserve">Dans la conception de campagnes publicitaires et d’images, qui </w:t>
      </w:r>
      <w:r w:rsidR="005C0178">
        <w:t>repro</w:t>
      </w:r>
      <w:r w:rsidRPr="005C0178">
        <w:t>duisent parfois des stéréotypes</w:t>
      </w:r>
    </w:p>
    <w:p w:rsidR="00D11565" w:rsidRDefault="00D11565" w:rsidP="009711E8">
      <w:pPr>
        <w:pStyle w:val="Corpsdetexte"/>
      </w:pPr>
    </w:p>
    <w:p w:rsidR="00D11565" w:rsidRDefault="00727CFF" w:rsidP="005A4168">
      <w:pPr>
        <w:pStyle w:val="Titre3"/>
      </w:pPr>
      <w:r>
        <w:rPr>
          <w:w w:val="110"/>
        </w:rPr>
        <w:t>Les</w:t>
      </w:r>
      <w:r>
        <w:rPr>
          <w:spacing w:val="-7"/>
          <w:w w:val="110"/>
        </w:rPr>
        <w:t xml:space="preserve"> </w:t>
      </w:r>
      <w:r>
        <w:rPr>
          <w:w w:val="110"/>
        </w:rPr>
        <w:t>propositions</w:t>
      </w:r>
      <w:r>
        <w:rPr>
          <w:spacing w:val="-6"/>
          <w:w w:val="110"/>
        </w:rPr>
        <w:t xml:space="preserve"> </w:t>
      </w:r>
      <w:r>
        <w:rPr>
          <w:w w:val="110"/>
        </w:rPr>
        <w:t>de</w:t>
      </w:r>
      <w:r>
        <w:rPr>
          <w:spacing w:val="-6"/>
          <w:w w:val="110"/>
        </w:rPr>
        <w:t xml:space="preserve"> </w:t>
      </w:r>
      <w:r>
        <w:rPr>
          <w:w w:val="110"/>
        </w:rPr>
        <w:t>la</w:t>
      </w:r>
      <w:r>
        <w:rPr>
          <w:spacing w:val="-12"/>
          <w:w w:val="110"/>
        </w:rPr>
        <w:t xml:space="preserve"> </w:t>
      </w:r>
      <w:r>
        <w:rPr>
          <w:spacing w:val="-4"/>
          <w:w w:val="110"/>
        </w:rPr>
        <w:t>CNCDH</w:t>
      </w:r>
    </w:p>
    <w:p w:rsidR="00D11565" w:rsidRDefault="00D11565" w:rsidP="009711E8">
      <w:pPr>
        <w:pStyle w:val="Corpsdetexte"/>
      </w:pPr>
    </w:p>
    <w:p w:rsidR="005A4168" w:rsidRDefault="00727CFF" w:rsidP="00DF457D">
      <w:pPr>
        <w:pStyle w:val="Corpsdetexte"/>
        <w:numPr>
          <w:ilvl w:val="0"/>
          <w:numId w:val="10"/>
        </w:numPr>
        <w:rPr>
          <w:spacing w:val="-2"/>
        </w:rPr>
      </w:pPr>
      <w:r>
        <w:t>Mettr</w:t>
      </w:r>
      <w:r w:rsidR="005A4168">
        <w:t>e en place des for</w:t>
      </w:r>
      <w:r>
        <w:t>mations</w:t>
      </w:r>
      <w:r>
        <w:rPr>
          <w:spacing w:val="-8"/>
        </w:rPr>
        <w:t xml:space="preserve"> </w:t>
      </w:r>
      <w:r>
        <w:t>approfondies</w:t>
      </w:r>
      <w:r>
        <w:rPr>
          <w:spacing w:val="-9"/>
        </w:rPr>
        <w:t xml:space="preserve"> </w:t>
      </w:r>
      <w:r>
        <w:t>sur</w:t>
      </w:r>
      <w:r>
        <w:rPr>
          <w:spacing w:val="40"/>
        </w:rPr>
        <w:t xml:space="preserve"> </w:t>
      </w:r>
      <w:r>
        <w:t>les biais médiatiques et</w:t>
      </w:r>
      <w:r>
        <w:rPr>
          <w:spacing w:val="40"/>
        </w:rPr>
        <w:t xml:space="preserve"> </w:t>
      </w:r>
      <w:r>
        <w:t>les choix de cadrage des</w:t>
      </w:r>
      <w:r>
        <w:rPr>
          <w:spacing w:val="40"/>
        </w:rPr>
        <w:t xml:space="preserve"> </w:t>
      </w:r>
      <w:r>
        <w:rPr>
          <w:spacing w:val="-2"/>
        </w:rPr>
        <w:t>journalistes</w:t>
      </w:r>
    </w:p>
    <w:p w:rsidR="005A4168" w:rsidRDefault="00727CFF" w:rsidP="00DF457D">
      <w:pPr>
        <w:pStyle w:val="Corpsdetexte"/>
        <w:numPr>
          <w:ilvl w:val="0"/>
          <w:numId w:val="10"/>
        </w:numPr>
        <w:rPr>
          <w:spacing w:val="-2"/>
        </w:rPr>
      </w:pPr>
      <w:r>
        <w:t>Aider les étudiants en</w:t>
      </w:r>
      <w:r>
        <w:rPr>
          <w:spacing w:val="40"/>
        </w:rPr>
        <w:t xml:space="preserve"> </w:t>
      </w:r>
      <w:r>
        <w:t>journalisme,</w:t>
      </w:r>
      <w:r>
        <w:rPr>
          <w:spacing w:val="-10"/>
        </w:rPr>
        <w:t xml:space="preserve"> </w:t>
      </w:r>
      <w:r w:rsidR="005A4168">
        <w:t>commu</w:t>
      </w:r>
      <w:r>
        <w:t>nication et marketing à</w:t>
      </w:r>
      <w:r>
        <w:rPr>
          <w:spacing w:val="40"/>
        </w:rPr>
        <w:t xml:space="preserve"> </w:t>
      </w:r>
      <w:r>
        <w:t>développer une approche</w:t>
      </w:r>
      <w:r>
        <w:rPr>
          <w:spacing w:val="40"/>
        </w:rPr>
        <w:t xml:space="preserve"> </w:t>
      </w:r>
      <w:r>
        <w:t>critique sur leurs futures</w:t>
      </w:r>
      <w:r>
        <w:rPr>
          <w:spacing w:val="40"/>
        </w:rPr>
        <w:t xml:space="preserve"> </w:t>
      </w:r>
      <w:r>
        <w:t>pratiques</w:t>
      </w:r>
      <w:r>
        <w:rPr>
          <w:spacing w:val="-5"/>
        </w:rPr>
        <w:t xml:space="preserve"> </w:t>
      </w:r>
      <w:r>
        <w:rPr>
          <w:spacing w:val="-2"/>
        </w:rPr>
        <w:t>professionnelles</w:t>
      </w:r>
    </w:p>
    <w:p w:rsidR="00C04398" w:rsidRDefault="00727CFF" w:rsidP="00C04398">
      <w:pPr>
        <w:pStyle w:val="Corpsdetexte"/>
        <w:numPr>
          <w:ilvl w:val="0"/>
          <w:numId w:val="10"/>
        </w:numPr>
      </w:pPr>
      <w:r>
        <w:t>Renforcer, dans les</w:t>
      </w:r>
      <w:r>
        <w:rPr>
          <w:spacing w:val="40"/>
        </w:rPr>
        <w:t xml:space="preserve"> </w:t>
      </w:r>
      <w:r>
        <w:t>cursus de formation, la</w:t>
      </w:r>
      <w:r>
        <w:rPr>
          <w:spacing w:val="40"/>
        </w:rPr>
        <w:t xml:space="preserve"> </w:t>
      </w:r>
      <w:r>
        <w:t>sensibilisation</w:t>
      </w:r>
      <w:r>
        <w:rPr>
          <w:spacing w:val="-8"/>
        </w:rPr>
        <w:t xml:space="preserve"> </w:t>
      </w:r>
      <w:r>
        <w:t>aux</w:t>
      </w:r>
      <w:r>
        <w:rPr>
          <w:spacing w:val="-9"/>
        </w:rPr>
        <w:t xml:space="preserve"> </w:t>
      </w:r>
      <w:r>
        <w:t>enjeux</w:t>
      </w:r>
      <w:r>
        <w:rPr>
          <w:spacing w:val="40"/>
        </w:rPr>
        <w:t xml:space="preserve"> </w:t>
      </w:r>
      <w:r>
        <w:t>éthiques de ces métiers</w:t>
      </w:r>
    </w:p>
    <w:p w:rsidR="00D11565" w:rsidRDefault="00C04398" w:rsidP="00C04398">
      <w:pPr>
        <w:pStyle w:val="Corpsdetexte"/>
        <w:numPr>
          <w:ilvl w:val="0"/>
          <w:numId w:val="10"/>
        </w:numPr>
      </w:pPr>
      <w:r>
        <w:t>Sensibiliser les produc</w:t>
      </w:r>
      <w:r w:rsidR="00727CFF">
        <w:t>teurs</w:t>
      </w:r>
      <w:r w:rsidR="00727CFF" w:rsidRPr="00C04398">
        <w:rPr>
          <w:spacing w:val="-3"/>
        </w:rPr>
        <w:t xml:space="preserve"> </w:t>
      </w:r>
      <w:r w:rsidR="00727CFF">
        <w:t>d’images</w:t>
      </w:r>
      <w:r w:rsidR="00727CFF" w:rsidRPr="00C04398">
        <w:rPr>
          <w:spacing w:val="-2"/>
        </w:rPr>
        <w:t xml:space="preserve"> </w:t>
      </w:r>
      <w:r w:rsidR="00727CFF">
        <w:t>à</w:t>
      </w:r>
      <w:r w:rsidR="00727CFF" w:rsidRPr="00C04398">
        <w:rPr>
          <w:spacing w:val="-2"/>
        </w:rPr>
        <w:t xml:space="preserve"> </w:t>
      </w:r>
      <w:r w:rsidR="00727CFF">
        <w:t>prendre</w:t>
      </w:r>
      <w:r w:rsidR="00727CFF" w:rsidRPr="00C04398">
        <w:rPr>
          <w:spacing w:val="40"/>
        </w:rPr>
        <w:t xml:space="preserve"> </w:t>
      </w:r>
      <w:r w:rsidR="00727CFF">
        <w:t>du</w:t>
      </w:r>
      <w:r w:rsidR="00727CFF" w:rsidRPr="00C04398">
        <w:rPr>
          <w:spacing w:val="-2"/>
        </w:rPr>
        <w:t xml:space="preserve"> </w:t>
      </w:r>
      <w:r w:rsidR="00727CFF">
        <w:t>recul</w:t>
      </w:r>
      <w:r w:rsidR="00727CFF" w:rsidRPr="00C04398">
        <w:rPr>
          <w:spacing w:val="-3"/>
        </w:rPr>
        <w:t xml:space="preserve"> </w:t>
      </w:r>
      <w:r w:rsidR="00727CFF">
        <w:t>sur</w:t>
      </w:r>
      <w:r w:rsidR="00727CFF" w:rsidRPr="00C04398">
        <w:rPr>
          <w:spacing w:val="-3"/>
        </w:rPr>
        <w:t xml:space="preserve"> </w:t>
      </w:r>
      <w:r w:rsidR="00727CFF">
        <w:t>les</w:t>
      </w:r>
      <w:r w:rsidR="00727CFF" w:rsidRPr="00C04398">
        <w:rPr>
          <w:spacing w:val="-3"/>
        </w:rPr>
        <w:t xml:space="preserve"> </w:t>
      </w:r>
      <w:r>
        <w:t>représentations et messages ca</w:t>
      </w:r>
      <w:r w:rsidR="00727CFF">
        <w:t>ricaturaux qu’ils peuvent</w:t>
      </w:r>
      <w:r w:rsidR="00727CFF" w:rsidRPr="00C04398">
        <w:rPr>
          <w:spacing w:val="40"/>
        </w:rPr>
        <w:t xml:space="preserve"> </w:t>
      </w:r>
      <w:r w:rsidR="00727CFF" w:rsidRPr="00C04398">
        <w:rPr>
          <w:spacing w:val="-2"/>
        </w:rPr>
        <w:t>véhiculer</w:t>
      </w:r>
    </w:p>
    <w:p w:rsidR="00AC006B" w:rsidRDefault="00AC006B">
      <w:pPr>
        <w:rPr>
          <w:rFonts w:asciiTheme="minorHAnsi" w:hAnsiTheme="minorHAnsi" w:cstheme="minorHAnsi"/>
        </w:rPr>
      </w:pPr>
      <w:r>
        <w:br w:type="page"/>
      </w:r>
    </w:p>
    <w:p w:rsidR="00D11565" w:rsidRDefault="00727CFF" w:rsidP="00241803">
      <w:pPr>
        <w:pStyle w:val="Titre1"/>
        <w:rPr>
          <w:w w:val="95"/>
        </w:rPr>
      </w:pPr>
      <w:bookmarkStart w:id="30" w:name="Point_d’attention_1_:_Accompagner_les_ha"/>
      <w:bookmarkStart w:id="31" w:name="_bookmark9"/>
      <w:bookmarkStart w:id="32" w:name="_Toc108530048"/>
      <w:bookmarkEnd w:id="30"/>
      <w:bookmarkEnd w:id="31"/>
      <w:r>
        <w:rPr>
          <w:w w:val="90"/>
        </w:rPr>
        <w:lastRenderedPageBreak/>
        <w:t>Point</w:t>
      </w:r>
      <w:r>
        <w:rPr>
          <w:spacing w:val="-9"/>
          <w:w w:val="90"/>
        </w:rPr>
        <w:t xml:space="preserve"> </w:t>
      </w:r>
      <w:r>
        <w:rPr>
          <w:w w:val="90"/>
        </w:rPr>
        <w:t>d’attention</w:t>
      </w:r>
      <w:r>
        <w:rPr>
          <w:spacing w:val="-9"/>
          <w:w w:val="90"/>
        </w:rPr>
        <w:t xml:space="preserve"> </w:t>
      </w:r>
      <w:r>
        <w:rPr>
          <w:w w:val="90"/>
        </w:rPr>
        <w:t>1</w:t>
      </w:r>
      <w:r>
        <w:rPr>
          <w:spacing w:val="-9"/>
          <w:w w:val="90"/>
        </w:rPr>
        <w:t xml:space="preserve"> </w:t>
      </w:r>
      <w:r>
        <w:rPr>
          <w:w w:val="90"/>
        </w:rPr>
        <w:t>:</w:t>
      </w:r>
      <w:r>
        <w:rPr>
          <w:spacing w:val="-9"/>
          <w:w w:val="90"/>
        </w:rPr>
        <w:t xml:space="preserve"> </w:t>
      </w:r>
      <w:r>
        <w:rPr>
          <w:w w:val="90"/>
        </w:rPr>
        <w:t>Accompagner</w:t>
      </w:r>
      <w:r>
        <w:rPr>
          <w:spacing w:val="-9"/>
          <w:w w:val="90"/>
        </w:rPr>
        <w:t xml:space="preserve"> </w:t>
      </w:r>
      <w:r>
        <w:rPr>
          <w:w w:val="90"/>
        </w:rPr>
        <w:t xml:space="preserve">les </w:t>
      </w:r>
      <w:r>
        <w:rPr>
          <w:w w:val="95"/>
        </w:rPr>
        <w:t>habitants</w:t>
      </w:r>
      <w:r>
        <w:rPr>
          <w:spacing w:val="-14"/>
          <w:w w:val="95"/>
        </w:rPr>
        <w:t xml:space="preserve"> </w:t>
      </w:r>
      <w:r>
        <w:rPr>
          <w:w w:val="95"/>
        </w:rPr>
        <w:t>de</w:t>
      </w:r>
      <w:r>
        <w:rPr>
          <w:spacing w:val="-14"/>
          <w:w w:val="95"/>
        </w:rPr>
        <w:t xml:space="preserve"> </w:t>
      </w:r>
      <w:r>
        <w:rPr>
          <w:w w:val="95"/>
        </w:rPr>
        <w:t>lieux</w:t>
      </w:r>
      <w:r>
        <w:rPr>
          <w:spacing w:val="-14"/>
          <w:w w:val="95"/>
        </w:rPr>
        <w:t xml:space="preserve"> </w:t>
      </w:r>
      <w:r>
        <w:rPr>
          <w:w w:val="95"/>
        </w:rPr>
        <w:t>de</w:t>
      </w:r>
      <w:r>
        <w:rPr>
          <w:spacing w:val="-14"/>
          <w:w w:val="95"/>
        </w:rPr>
        <w:t xml:space="preserve"> </w:t>
      </w:r>
      <w:r>
        <w:rPr>
          <w:w w:val="95"/>
        </w:rPr>
        <w:t>vie</w:t>
      </w:r>
      <w:r>
        <w:rPr>
          <w:spacing w:val="-14"/>
          <w:w w:val="95"/>
        </w:rPr>
        <w:t xml:space="preserve"> </w:t>
      </w:r>
      <w:r>
        <w:rPr>
          <w:w w:val="95"/>
        </w:rPr>
        <w:t>informels</w:t>
      </w:r>
      <w:bookmarkEnd w:id="32"/>
    </w:p>
    <w:p w:rsidR="00D63AAE" w:rsidRDefault="00D63AAE" w:rsidP="00865023">
      <w:pPr>
        <w:pStyle w:val="Corpsdetexte"/>
      </w:pPr>
    </w:p>
    <w:p w:rsidR="00D63AAE" w:rsidRDefault="00727CFF" w:rsidP="00D63AAE">
      <w:pPr>
        <w:pStyle w:val="Paragraphedintro"/>
      </w:pPr>
      <w:r w:rsidRPr="00D63AAE">
        <w:t>En France, en 2021, plus de 20 000 personnes vivraie</w:t>
      </w:r>
      <w:r w:rsidR="00D63AAE">
        <w:t>nt en bidonvilles, squats, cam</w:t>
      </w:r>
      <w:r w:rsidRPr="00D63AAE">
        <w:t xml:space="preserve">pements et autres lieux de vie informels. </w:t>
      </w:r>
      <w:proofErr w:type="spellStart"/>
      <w:r w:rsidRPr="00D63AAE">
        <w:t>Roms</w:t>
      </w:r>
      <w:proofErr w:type="spellEnd"/>
      <w:r w:rsidRPr="00D63AAE">
        <w:t xml:space="preserve"> venus notamment de Roumanie, ou de Bulgarie, et parfois français, ou migrants partis d’un pays non européen y vivent dans une grande précarité et sont particulièrement stigmatisés. La CNCDH est préoccupée par les discriminations qu’ils subissent et appelle à renforcer les actions d’accompagnement.</w:t>
      </w:r>
    </w:p>
    <w:p w:rsidR="00D63AAE" w:rsidRPr="00D63AAE" w:rsidRDefault="00D63AAE" w:rsidP="007B19AA">
      <w:pPr>
        <w:pStyle w:val="Corpsdetexte"/>
      </w:pPr>
    </w:p>
    <w:p w:rsidR="00D11565" w:rsidRPr="00D63AAE" w:rsidRDefault="00727CFF" w:rsidP="00D63AAE">
      <w:pPr>
        <w:pStyle w:val="Titre2"/>
        <w:rPr>
          <w:sz w:val="20"/>
        </w:rPr>
      </w:pPr>
      <w:r>
        <w:rPr>
          <w:w w:val="95"/>
        </w:rPr>
        <w:t>D</w:t>
      </w:r>
      <w:r w:rsidR="00D63AAE">
        <w:rPr>
          <w:w w:val="95"/>
        </w:rPr>
        <w:t>eux textes qui précisent les méthodes à respecter pour mieux accompagner les habitants de lieux de vie informels</w:t>
      </w:r>
    </w:p>
    <w:p w:rsidR="00D11565" w:rsidRPr="007B19AA" w:rsidRDefault="00727CFF" w:rsidP="007B19AA">
      <w:pPr>
        <w:pStyle w:val="Corpsdetexte"/>
      </w:pPr>
      <w:r w:rsidRPr="007B19AA">
        <w:t xml:space="preserve">La circulaire du 26 août 2012 et </w:t>
      </w:r>
      <w:r w:rsidR="007B19AA">
        <w:t>l’instruc</w:t>
      </w:r>
      <w:r w:rsidRPr="007B19AA">
        <w:t xml:space="preserve">tion du 25 janvier 2018 visant à donner une nouvelle impulsion à la résorption des </w:t>
      </w:r>
      <w:r w:rsidR="007B19AA">
        <w:t>cam</w:t>
      </w:r>
      <w:r w:rsidRPr="007B19AA">
        <w:t xml:space="preserve">pements illicites et des bidonvilles </w:t>
      </w:r>
      <w:r w:rsidR="007B19AA">
        <w:t>recom</w:t>
      </w:r>
      <w:r w:rsidRPr="007B19AA">
        <w:t>mandent d’améliorer la connaissance de la situation des habitants, en lançant un diagnostic social complet à partir du moment où un lieu de vie informel est répertorié. Ce diagnostic facilite ensuite la recherche de solutions adaptées, non seule- ment en termes d’accompagnement social global, mais également, lorsqu’une expulsion est prévue, d’hébergement ou de relogement.</w:t>
      </w:r>
    </w:p>
    <w:p w:rsidR="00D11565" w:rsidRDefault="00D11565" w:rsidP="009711E8">
      <w:pPr>
        <w:pStyle w:val="Corpsdetexte"/>
      </w:pPr>
    </w:p>
    <w:p w:rsidR="00D11565" w:rsidRDefault="00727CFF" w:rsidP="007B19AA">
      <w:pPr>
        <w:pStyle w:val="Titre2"/>
      </w:pPr>
      <w:r w:rsidRPr="007B19AA">
        <w:t>D</w:t>
      </w:r>
      <w:r w:rsidR="007B19AA">
        <w:t>es actions mises en place qui conduisent à des réussites locales</w:t>
      </w:r>
    </w:p>
    <w:p w:rsidR="007B19AA" w:rsidRPr="007B19AA" w:rsidRDefault="007B19AA" w:rsidP="007B19AA">
      <w:pPr>
        <w:pStyle w:val="Sansinterligne"/>
      </w:pPr>
    </w:p>
    <w:p w:rsidR="00D11565" w:rsidRPr="00515760" w:rsidRDefault="00727CFF" w:rsidP="00515760">
      <w:pPr>
        <w:pStyle w:val="Corpsdetexte"/>
      </w:pPr>
      <w:r w:rsidRPr="00515760">
        <w:t xml:space="preserve">L’instruction de 2018 définissait une nouvelle approche dans la façon </w:t>
      </w:r>
      <w:r w:rsidR="007B19AA" w:rsidRPr="00515760">
        <w:t>d’appré</w:t>
      </w:r>
      <w:r w:rsidRPr="00515760">
        <w:t xml:space="preserve">hender la problématique des squats, </w:t>
      </w:r>
      <w:r w:rsidR="007B19AA" w:rsidRPr="00515760">
        <w:t>campe</w:t>
      </w:r>
      <w:r w:rsidRPr="00515760">
        <w:t xml:space="preserve">ments et bidonvilles : adoption de stratégies territoriales précises, mise en place de </w:t>
      </w:r>
      <w:r w:rsidR="007B19AA" w:rsidRPr="00515760">
        <w:t>parte</w:t>
      </w:r>
      <w:r w:rsidRPr="00515760">
        <w:t xml:space="preserve">nariats impliquant tous les acteurs </w:t>
      </w:r>
      <w:r w:rsidR="007B19AA" w:rsidRPr="00515760">
        <w:t>concer</w:t>
      </w:r>
      <w:r w:rsidRPr="00515760">
        <w:t xml:space="preserve">nés, développement de « programmes d’insertion », coordonnés par la Délégation interministérielle à l’hébergement et à </w:t>
      </w:r>
      <w:r w:rsidR="007B19AA" w:rsidRPr="00515760">
        <w:t>l’ac</w:t>
      </w:r>
      <w:r w:rsidRPr="00515760">
        <w:t>cès au logement (</w:t>
      </w:r>
      <w:proofErr w:type="spellStart"/>
      <w:r w:rsidRPr="00515760">
        <w:t>Dihal</w:t>
      </w:r>
      <w:proofErr w:type="spellEnd"/>
      <w:r w:rsidRPr="00515760">
        <w:t xml:space="preserve">), qui visent </w:t>
      </w:r>
      <w:r w:rsidR="007B19AA" w:rsidRPr="00515760">
        <w:t>l’accompa</w:t>
      </w:r>
      <w:r w:rsidRPr="00515760">
        <w:t>gnement des</w:t>
      </w:r>
      <w:r w:rsidR="007B19AA" w:rsidRPr="00515760">
        <w:t xml:space="preserve"> populations pour l’accès au lo</w:t>
      </w:r>
      <w:r w:rsidRPr="00515760">
        <w:t>gement, à l’emploi, à l’éducation ou à la santé. Un programme spécifique permet de lutter contre la non-scolarisation massive des</w:t>
      </w:r>
      <w:r w:rsidR="00515760" w:rsidRPr="00515760">
        <w:t xml:space="preserve"> </w:t>
      </w:r>
      <w:r w:rsidRPr="00515760">
        <w:t>jeunes : il s’appuie sur plus d’une trentaine de médiateurs qui facilitent l’accès à l’éducation de jeunes entre trois et 18 ans, notamment en sensibilisant les familles à l’enjeu scolaire, en participant aux démarches d’inscription et en prévenant le décrochage scolaire. Ces programmes nécessitent du temps et ne peuvent aboutir si les personnes subissent des expulsions répétées.</w:t>
      </w:r>
    </w:p>
    <w:p w:rsidR="00D11565" w:rsidRDefault="00D11565" w:rsidP="009711E8">
      <w:pPr>
        <w:pStyle w:val="Corpsdetexte"/>
      </w:pPr>
    </w:p>
    <w:p w:rsidR="00D11565" w:rsidRPr="00515760" w:rsidRDefault="00727CFF" w:rsidP="00515760">
      <w:pPr>
        <w:pStyle w:val="Titre2"/>
      </w:pPr>
      <w:r w:rsidRPr="00515760">
        <w:t>D</w:t>
      </w:r>
      <w:r w:rsidR="00515760">
        <w:t xml:space="preserve">ans les faits, des expulsions trop fréquentes, sans respect pour les procédures préconisées </w:t>
      </w:r>
    </w:p>
    <w:p w:rsidR="00D11565" w:rsidRDefault="00727CFF" w:rsidP="009711E8">
      <w:pPr>
        <w:pStyle w:val="Corpsdetexte"/>
      </w:pPr>
      <w:r w:rsidRPr="00515760">
        <w:t>L’Observatoire des expulsions note que ces dernières se sont poursuivies entre 2020 et 2021 : elles sont peu anticipées et ne s’accompagnent que rarement de mise à l’abri durabl</w:t>
      </w:r>
      <w:r w:rsidR="00515760">
        <w:t>e, même pendant la trêve hiver</w:t>
      </w:r>
      <w:r w:rsidRPr="00515760">
        <w:t xml:space="preserve">nale. Sur des bases légales qui leur restent inconnues, les personnes sont souvent </w:t>
      </w:r>
      <w:r w:rsidR="00515760">
        <w:t>em</w:t>
      </w:r>
      <w:r w:rsidRPr="00515760">
        <w:t xml:space="preserve">menées, sans que leur consentement ait été recueilli et qu’une information précise leur ait été donnée, vers un lieu d’hébergement ponctuel et éloigné de leur habitat préalable, voire simplement remises à la rue après avoir vu parfois leurs biens confisqués ou détruits, en violation du droit commun. Ces </w:t>
      </w:r>
      <w:r w:rsidR="00515760">
        <w:t>expul</w:t>
      </w:r>
      <w:r w:rsidRPr="00515760">
        <w:t xml:space="preserve">sions sont particulièrement dommageables pour les personnes qui avaient un suivi </w:t>
      </w:r>
      <w:r w:rsidR="00515760">
        <w:t>médi</w:t>
      </w:r>
      <w:r w:rsidRPr="00515760">
        <w:t xml:space="preserve">cal et pour les enfants en âge d’aller à l’école, qui </w:t>
      </w:r>
      <w:r w:rsidRPr="00515760">
        <w:lastRenderedPageBreak/>
        <w:t xml:space="preserve">connaissent alors des ruptures de </w:t>
      </w:r>
      <w:r w:rsidR="00515760">
        <w:t>scolari</w:t>
      </w:r>
      <w:r w:rsidRPr="00515760">
        <w:t>sation de plusieurs mois.</w:t>
      </w:r>
    </w:p>
    <w:p w:rsidR="00D11565" w:rsidRDefault="00D11565" w:rsidP="009711E8">
      <w:pPr>
        <w:pStyle w:val="Corpsdetexte"/>
      </w:pPr>
    </w:p>
    <w:p w:rsidR="00D11565" w:rsidRPr="003E5D45" w:rsidRDefault="00727CFF" w:rsidP="003E5D45">
      <w:pPr>
        <w:pStyle w:val="Titre2"/>
      </w:pPr>
      <w:r w:rsidRPr="003E5D45">
        <w:t>Un nombre considérable d’expulsions de lieux de vie informels</w:t>
      </w:r>
    </w:p>
    <w:p w:rsidR="00D11565" w:rsidRPr="003E5D45" w:rsidRDefault="00727CFF" w:rsidP="003E5D45">
      <w:pPr>
        <w:pStyle w:val="Corpsdetexte"/>
      </w:pPr>
      <w:r w:rsidRPr="003E5D45">
        <w:t>Environ 1330 expulsions en 2021</w:t>
      </w:r>
    </w:p>
    <w:p w:rsidR="00D11565" w:rsidRPr="003E5D45" w:rsidRDefault="00727CFF" w:rsidP="003E5D45">
      <w:pPr>
        <w:pStyle w:val="Corpsdetexte"/>
        <w:rPr>
          <w:i/>
          <w:sz w:val="20"/>
        </w:rPr>
      </w:pPr>
      <w:r w:rsidRPr="003E5D45">
        <w:rPr>
          <w:i/>
          <w:sz w:val="20"/>
        </w:rPr>
        <w:t>Source : Observatoire des expulsions de lieux de vie informels (1er novembre 2020 - 31 octobre 2021)</w:t>
      </w:r>
    </w:p>
    <w:p w:rsidR="00D11565" w:rsidRPr="003E5D45" w:rsidRDefault="00D11565" w:rsidP="003E5D45">
      <w:pPr>
        <w:pStyle w:val="Corpsdetexte"/>
      </w:pPr>
    </w:p>
    <w:p w:rsidR="00D11565" w:rsidRPr="003E5D45" w:rsidRDefault="00727CFF" w:rsidP="003E5D45">
      <w:pPr>
        <w:pStyle w:val="Corpsdetexte"/>
        <w:numPr>
          <w:ilvl w:val="0"/>
          <w:numId w:val="11"/>
        </w:numPr>
      </w:pPr>
      <w:r w:rsidRPr="003E5D45">
        <w:t>Des bases légales parfois inconnues des personnes</w:t>
      </w:r>
      <w:r w:rsidR="00FB2068">
        <w:t> ;</w:t>
      </w:r>
    </w:p>
    <w:p w:rsidR="00D11565" w:rsidRPr="003E5D45" w:rsidRDefault="00727CFF" w:rsidP="003E5D45">
      <w:pPr>
        <w:pStyle w:val="Corpsdetexte"/>
        <w:numPr>
          <w:ilvl w:val="0"/>
          <w:numId w:val="11"/>
        </w:numPr>
      </w:pPr>
      <w:r w:rsidRPr="003E5D45">
        <w:t>Manque d’anticipation par un diagnostic social</w:t>
      </w:r>
      <w:r w:rsidR="00FB2068">
        <w:t> ;</w:t>
      </w:r>
    </w:p>
    <w:p w:rsidR="00D11565" w:rsidRPr="003E5D45" w:rsidRDefault="00727CFF" w:rsidP="003E5D45">
      <w:pPr>
        <w:pStyle w:val="Corpsdetexte"/>
        <w:numPr>
          <w:ilvl w:val="0"/>
          <w:numId w:val="11"/>
        </w:numPr>
      </w:pPr>
      <w:r w:rsidRPr="003E5D45">
        <w:t>Peu de propositions de mise à l’abri et de solutions durables</w:t>
      </w:r>
      <w:r w:rsidR="00FB2068">
        <w:t> ;</w:t>
      </w:r>
    </w:p>
    <w:p w:rsidR="00D11565" w:rsidRPr="003E5D45" w:rsidRDefault="00727CFF" w:rsidP="003E5D45">
      <w:pPr>
        <w:pStyle w:val="Corpsdetexte"/>
        <w:numPr>
          <w:ilvl w:val="0"/>
          <w:numId w:val="11"/>
        </w:numPr>
      </w:pPr>
      <w:r w:rsidRPr="003E5D45">
        <w:t>Manque d’information données aux personnes</w:t>
      </w:r>
      <w:r w:rsidR="00FB2068">
        <w:t> ;</w:t>
      </w:r>
    </w:p>
    <w:p w:rsidR="00D11565" w:rsidRPr="003E5D45" w:rsidRDefault="00727CFF" w:rsidP="003E5D45">
      <w:pPr>
        <w:pStyle w:val="Corpsdetexte"/>
        <w:numPr>
          <w:ilvl w:val="0"/>
          <w:numId w:val="11"/>
        </w:numPr>
      </w:pPr>
      <w:r w:rsidRPr="003E5D45">
        <w:t>Manque de traducteurs</w:t>
      </w:r>
      <w:r w:rsidR="00FB2068">
        <w:t>.</w:t>
      </w:r>
    </w:p>
    <w:p w:rsidR="00D11565" w:rsidRDefault="00D11565" w:rsidP="009711E8">
      <w:pPr>
        <w:pStyle w:val="Corpsdetexte"/>
      </w:pPr>
    </w:p>
    <w:p w:rsidR="00D11565" w:rsidRDefault="00D11565" w:rsidP="009711E8">
      <w:pPr>
        <w:pStyle w:val="Corpsdetexte"/>
      </w:pPr>
    </w:p>
    <w:p w:rsidR="00D11565" w:rsidRPr="003E5D45" w:rsidRDefault="00727CFF" w:rsidP="003E5D45">
      <w:pPr>
        <w:pStyle w:val="Titre2"/>
      </w:pPr>
      <w:r w:rsidRPr="003E5D45">
        <w:t>Des conséquences désastreuses pour les personnes</w:t>
      </w:r>
    </w:p>
    <w:p w:rsidR="00D11565" w:rsidRDefault="00D11565" w:rsidP="009711E8">
      <w:pPr>
        <w:pStyle w:val="Corpsdetexte"/>
      </w:pPr>
    </w:p>
    <w:p w:rsidR="003E5D45" w:rsidRPr="003E5D45" w:rsidRDefault="003E5D45" w:rsidP="003E5D45">
      <w:pPr>
        <w:pStyle w:val="Corpsdetexte"/>
        <w:numPr>
          <w:ilvl w:val="0"/>
          <w:numId w:val="11"/>
        </w:numPr>
      </w:pPr>
      <w:r w:rsidRPr="003E5D45">
        <w:t>I</w:t>
      </w:r>
      <w:r w:rsidR="00727CFF" w:rsidRPr="003E5D45">
        <w:t>nterruption du suivi mis en place par les ONG, les associations et les municipalités</w:t>
      </w:r>
      <w:r w:rsidR="00FB2068">
        <w:t> ;</w:t>
      </w:r>
    </w:p>
    <w:p w:rsidR="003E5D45" w:rsidRPr="003E5D45" w:rsidRDefault="00727CFF" w:rsidP="003E5D45">
      <w:pPr>
        <w:pStyle w:val="Corpsdetexte"/>
        <w:numPr>
          <w:ilvl w:val="0"/>
          <w:numId w:val="11"/>
        </w:numPr>
      </w:pPr>
      <w:r w:rsidRPr="003E5D45">
        <w:t>Interruption de la scolarisation/difficulté à s’inscrire de nouveau</w:t>
      </w:r>
      <w:r w:rsidR="00FB2068">
        <w:t> ;</w:t>
      </w:r>
    </w:p>
    <w:p w:rsidR="00D11565" w:rsidRPr="003E5D45" w:rsidRDefault="00727CFF" w:rsidP="003E5D45">
      <w:pPr>
        <w:pStyle w:val="Corpsdetexte"/>
        <w:numPr>
          <w:ilvl w:val="0"/>
          <w:numId w:val="11"/>
        </w:numPr>
      </w:pPr>
      <w:r w:rsidRPr="003E5D45">
        <w:t>Interruption du parcours ou du suivi professionnel</w:t>
      </w:r>
      <w:r w:rsidR="00FB2068">
        <w:t> ;</w:t>
      </w:r>
    </w:p>
    <w:p w:rsidR="003E5D45" w:rsidRPr="003E5D45" w:rsidRDefault="00727CFF" w:rsidP="003E5D45">
      <w:pPr>
        <w:pStyle w:val="Corpsdetexte"/>
        <w:numPr>
          <w:ilvl w:val="0"/>
          <w:numId w:val="11"/>
        </w:numPr>
      </w:pPr>
      <w:r w:rsidRPr="003E5D45">
        <w:t>Interruption du suivi médical</w:t>
      </w:r>
      <w:r w:rsidRPr="003E5D45">
        <w:tab/>
      </w:r>
      <w:r w:rsidR="00FB2068">
        <w:t>;</w:t>
      </w:r>
    </w:p>
    <w:p w:rsidR="00D11565" w:rsidRPr="003E5D45" w:rsidRDefault="00727CFF" w:rsidP="003E5D45">
      <w:pPr>
        <w:pStyle w:val="Corpsdetexte"/>
        <w:numPr>
          <w:ilvl w:val="0"/>
          <w:numId w:val="11"/>
        </w:numPr>
      </w:pPr>
      <w:r w:rsidRPr="003E5D45">
        <w:t>Isolement et renforcement des préjugés</w:t>
      </w:r>
      <w:r w:rsidR="003E5D45" w:rsidRPr="003E5D45">
        <w:t xml:space="preserve"> </w:t>
      </w:r>
      <w:r w:rsidRPr="003E5D45">
        <w:t>xénophobes</w:t>
      </w:r>
      <w:r w:rsidR="00FB2068">
        <w:t>.</w:t>
      </w:r>
    </w:p>
    <w:p w:rsidR="00D11565" w:rsidRDefault="00D11565" w:rsidP="009711E8">
      <w:pPr>
        <w:pStyle w:val="Corpsdetexte"/>
      </w:pPr>
    </w:p>
    <w:p w:rsidR="00D11565" w:rsidRDefault="00D11565" w:rsidP="009711E8">
      <w:pPr>
        <w:pStyle w:val="Corpsdetexte"/>
      </w:pPr>
    </w:p>
    <w:p w:rsidR="00D11565" w:rsidRDefault="00D11565" w:rsidP="009711E8">
      <w:pPr>
        <w:pStyle w:val="Corpsdetexte"/>
      </w:pPr>
    </w:p>
    <w:p w:rsidR="00D11565" w:rsidRPr="00B70CB0" w:rsidRDefault="00727CFF" w:rsidP="00B70CB0">
      <w:pPr>
        <w:pStyle w:val="Titre2"/>
      </w:pPr>
      <w:r w:rsidRPr="00B70CB0">
        <w:t>Les recommandations de la CNCDH</w:t>
      </w:r>
    </w:p>
    <w:p w:rsidR="00D11565" w:rsidRDefault="00D11565" w:rsidP="009711E8">
      <w:pPr>
        <w:pStyle w:val="Corpsdetexte"/>
      </w:pPr>
    </w:p>
    <w:p w:rsidR="00B70CB0" w:rsidRPr="00B70CB0" w:rsidRDefault="00B70CB0" w:rsidP="00B70CB0">
      <w:pPr>
        <w:pStyle w:val="Corpsdetexte"/>
        <w:numPr>
          <w:ilvl w:val="0"/>
          <w:numId w:val="11"/>
        </w:numPr>
      </w:pPr>
      <w:r w:rsidRPr="00B70CB0">
        <w:t>I</w:t>
      </w:r>
      <w:r w:rsidR="00727CFF" w:rsidRPr="00B70CB0">
        <w:t xml:space="preserve">nstaurer une trêve </w:t>
      </w:r>
      <w:r w:rsidRPr="00B70CB0">
        <w:t>scolaire</w:t>
      </w:r>
      <w:r w:rsidR="00FB2068">
        <w:t> ;</w:t>
      </w:r>
    </w:p>
    <w:p w:rsidR="00B70CB0" w:rsidRPr="00B70CB0" w:rsidRDefault="00727CFF" w:rsidP="00B70CB0">
      <w:pPr>
        <w:pStyle w:val="Corpsdetexte"/>
        <w:numPr>
          <w:ilvl w:val="0"/>
          <w:numId w:val="11"/>
        </w:numPr>
      </w:pPr>
      <w:r w:rsidRPr="00B70CB0">
        <w:t>Rendre plus contraignantes les</w:t>
      </w:r>
      <w:r w:rsidR="00B70CB0" w:rsidRPr="00B70CB0">
        <w:t xml:space="preserve"> </w:t>
      </w:r>
      <w:r w:rsidRPr="00B70CB0">
        <w:t>préconisations de l’instruction de 2018</w:t>
      </w:r>
      <w:r w:rsidR="00FB2068">
        <w:t> ;</w:t>
      </w:r>
    </w:p>
    <w:p w:rsidR="00D11565" w:rsidRPr="00B70CB0" w:rsidRDefault="00727CFF" w:rsidP="00B70CB0">
      <w:pPr>
        <w:pStyle w:val="Corpsdetexte"/>
        <w:numPr>
          <w:ilvl w:val="0"/>
          <w:numId w:val="11"/>
        </w:numPr>
      </w:pPr>
      <w:r w:rsidRPr="00B70CB0">
        <w:t>Augmenter le nombre de médiateurs et le financement de la politique de résorption des bidonvilles</w:t>
      </w:r>
      <w:r w:rsidR="00FB2068">
        <w:t>.</w:t>
      </w:r>
    </w:p>
    <w:p w:rsidR="00DD250E" w:rsidRDefault="00DD250E">
      <w:pPr>
        <w:rPr>
          <w:rFonts w:asciiTheme="minorHAnsi" w:hAnsiTheme="minorHAnsi" w:cstheme="minorHAnsi"/>
        </w:rPr>
      </w:pPr>
      <w:r>
        <w:br w:type="page"/>
      </w:r>
    </w:p>
    <w:p w:rsidR="00D11565" w:rsidRDefault="00727CFF" w:rsidP="00241803">
      <w:pPr>
        <w:pStyle w:val="Titre1"/>
      </w:pPr>
      <w:bookmarkStart w:id="33" w:name="Point_d’attention_2_:_Lutter_contre_l’an"/>
      <w:bookmarkStart w:id="34" w:name="_bookmark10"/>
      <w:bookmarkStart w:id="35" w:name="_Toc108530049"/>
      <w:bookmarkEnd w:id="33"/>
      <w:bookmarkEnd w:id="34"/>
      <w:r>
        <w:rPr>
          <w:w w:val="90"/>
        </w:rPr>
        <w:lastRenderedPageBreak/>
        <w:t>Point</w:t>
      </w:r>
      <w:r>
        <w:rPr>
          <w:spacing w:val="-25"/>
          <w:w w:val="90"/>
        </w:rPr>
        <w:t xml:space="preserve"> </w:t>
      </w:r>
      <w:r>
        <w:rPr>
          <w:w w:val="90"/>
        </w:rPr>
        <w:t>d’attention</w:t>
      </w:r>
      <w:r>
        <w:rPr>
          <w:spacing w:val="-25"/>
          <w:w w:val="90"/>
        </w:rPr>
        <w:t xml:space="preserve"> </w:t>
      </w:r>
      <w:r>
        <w:rPr>
          <w:w w:val="90"/>
        </w:rPr>
        <w:t>2</w:t>
      </w:r>
      <w:r>
        <w:rPr>
          <w:spacing w:val="-25"/>
          <w:w w:val="90"/>
        </w:rPr>
        <w:t xml:space="preserve"> </w:t>
      </w:r>
      <w:r>
        <w:rPr>
          <w:w w:val="90"/>
        </w:rPr>
        <w:t>:</w:t>
      </w:r>
      <w:r>
        <w:rPr>
          <w:spacing w:val="-25"/>
          <w:w w:val="90"/>
        </w:rPr>
        <w:t xml:space="preserve"> </w:t>
      </w:r>
      <w:r>
        <w:rPr>
          <w:w w:val="90"/>
        </w:rPr>
        <w:t>Lutter</w:t>
      </w:r>
      <w:r>
        <w:rPr>
          <w:spacing w:val="-25"/>
          <w:w w:val="90"/>
        </w:rPr>
        <w:t xml:space="preserve"> </w:t>
      </w:r>
      <w:r>
        <w:rPr>
          <w:w w:val="90"/>
        </w:rPr>
        <w:t xml:space="preserve">contre </w:t>
      </w:r>
      <w:r>
        <w:rPr>
          <w:w w:val="95"/>
        </w:rPr>
        <w:t>l’</w:t>
      </w:r>
      <w:proofErr w:type="spellStart"/>
      <w:r>
        <w:rPr>
          <w:w w:val="95"/>
        </w:rPr>
        <w:t>antitsiganisme</w:t>
      </w:r>
      <w:bookmarkEnd w:id="35"/>
      <w:proofErr w:type="spellEnd"/>
    </w:p>
    <w:p w:rsidR="006C63F5" w:rsidRDefault="006C63F5" w:rsidP="006C63F5">
      <w:pPr>
        <w:pStyle w:val="Corpsdetexte"/>
      </w:pPr>
    </w:p>
    <w:p w:rsidR="006C63F5" w:rsidRDefault="00727CFF" w:rsidP="006C63F5">
      <w:pPr>
        <w:pStyle w:val="Paragraphedintro"/>
      </w:pPr>
      <w:r w:rsidRPr="00DD250E">
        <w:t>L’</w:t>
      </w:r>
      <w:proofErr w:type="spellStart"/>
      <w:r w:rsidRPr="00DD250E">
        <w:t>antitsiganisme</w:t>
      </w:r>
      <w:proofErr w:type="spellEnd"/>
      <w:r w:rsidRPr="00DD250E">
        <w:t xml:space="preserve"> « </w:t>
      </w:r>
      <w:r w:rsidRPr="006C63F5">
        <w:rPr>
          <w:rStyle w:val="CitationCar"/>
        </w:rPr>
        <w:t xml:space="preserve">constitue une forme distincte de racisme et d’intolérance, à l’origine d’actes d’hostilité allant de l’exclusion à la violence à l’encontre des </w:t>
      </w:r>
      <w:r w:rsidR="00DD250E" w:rsidRPr="006C63F5">
        <w:rPr>
          <w:rStyle w:val="CitationCar"/>
        </w:rPr>
        <w:t>com</w:t>
      </w:r>
      <w:r w:rsidRPr="006C63F5">
        <w:rPr>
          <w:rStyle w:val="CitationCar"/>
        </w:rPr>
        <w:t xml:space="preserve">munautés de </w:t>
      </w:r>
      <w:proofErr w:type="spellStart"/>
      <w:r w:rsidRPr="006C63F5">
        <w:rPr>
          <w:rStyle w:val="CitationCar"/>
        </w:rPr>
        <w:t>Roms</w:t>
      </w:r>
      <w:proofErr w:type="spellEnd"/>
      <w:r w:rsidRPr="006C63F5">
        <w:rPr>
          <w:rStyle w:val="CitationCar"/>
        </w:rPr>
        <w:t xml:space="preserve"> et de Gens du voyage</w:t>
      </w:r>
      <w:r w:rsidRPr="00DD250E">
        <w:t xml:space="preserve"> » (Conseil de l’Europe, CM/</w:t>
      </w:r>
      <w:proofErr w:type="spellStart"/>
      <w:proofErr w:type="gramStart"/>
      <w:r w:rsidRPr="00DD250E">
        <w:t>Rec</w:t>
      </w:r>
      <w:proofErr w:type="spellEnd"/>
      <w:r w:rsidRPr="00DD250E">
        <w:t>(</w:t>
      </w:r>
      <w:proofErr w:type="gramEnd"/>
      <w:r w:rsidRPr="00DD250E">
        <w:t xml:space="preserve">2008)5). Pour lutter contre les discriminations persistantes qui en découlent, notamment dans les domaines de l’éducation, de l’emploi, des soins de santé et du logement, il est urgent de mener une action coordonnée et de se donner davantage de moyens. Il faut pour cela déployer une stratégie nationale </w:t>
      </w:r>
      <w:r w:rsidR="006C63F5">
        <w:t>d’envergure contre l’</w:t>
      </w:r>
      <w:proofErr w:type="spellStart"/>
      <w:r w:rsidR="006C63F5">
        <w:t>antitsiga</w:t>
      </w:r>
      <w:r w:rsidRPr="00DD250E">
        <w:t>nisme</w:t>
      </w:r>
      <w:proofErr w:type="spellEnd"/>
      <w:r w:rsidRPr="00DD250E">
        <w:t xml:space="preserve">, en conformité avec la recommandation du Conseil de l’Union européenne sur « </w:t>
      </w:r>
      <w:r w:rsidRPr="00461BD8">
        <w:rPr>
          <w:rStyle w:val="CitationCar"/>
        </w:rPr>
        <w:t xml:space="preserve">l’égalité, l’inclusion et la participation des </w:t>
      </w:r>
      <w:proofErr w:type="spellStart"/>
      <w:r w:rsidRPr="00461BD8">
        <w:rPr>
          <w:rStyle w:val="CitationCar"/>
        </w:rPr>
        <w:t>Roms</w:t>
      </w:r>
      <w:proofErr w:type="spellEnd"/>
      <w:r w:rsidRPr="00461BD8">
        <w:rPr>
          <w:rStyle w:val="CitationCar"/>
        </w:rPr>
        <w:t xml:space="preserve"> ».</w:t>
      </w:r>
    </w:p>
    <w:p w:rsidR="006C63F5" w:rsidRDefault="006C63F5" w:rsidP="006C63F5">
      <w:pPr>
        <w:pStyle w:val="Corpsdetexte"/>
      </w:pPr>
    </w:p>
    <w:p w:rsidR="006C63F5" w:rsidRDefault="00727CFF" w:rsidP="006C63F5">
      <w:pPr>
        <w:pStyle w:val="Titre2"/>
      </w:pPr>
      <w:r>
        <w:t>D</w:t>
      </w:r>
      <w:r w:rsidR="006C63F5">
        <w:t xml:space="preserve">es discriminations spécifiques et cumulatives </w:t>
      </w:r>
    </w:p>
    <w:p w:rsidR="00D11565" w:rsidRPr="004E74F3" w:rsidRDefault="00727CFF" w:rsidP="004E74F3">
      <w:pPr>
        <w:pStyle w:val="Corpsdetexte"/>
      </w:pPr>
      <w:proofErr w:type="spellStart"/>
      <w:r w:rsidRPr="004E74F3">
        <w:t>Roms</w:t>
      </w:r>
      <w:proofErr w:type="spellEnd"/>
      <w:r w:rsidRPr="004E74F3">
        <w:t xml:space="preserve"> et Gens du voyage souffrent en France de di</w:t>
      </w:r>
      <w:r w:rsidR="00037563">
        <w:t>scriminations multiples, à com</w:t>
      </w:r>
      <w:r w:rsidRPr="004E74F3">
        <w:t>mencer par la problématique du droit au logement. La question des aires d’accueil en est un exemple : les équipements y sont défectueux, le nombre de places insuffisant, et elles sont régulièrement cantonnées dans des lieux isolés ou pollués.</w:t>
      </w:r>
    </w:p>
    <w:p w:rsidR="00D11565" w:rsidRPr="004E74F3" w:rsidRDefault="00727CFF" w:rsidP="004E74F3">
      <w:pPr>
        <w:pStyle w:val="Corpsdetexte"/>
      </w:pPr>
      <w:r w:rsidRPr="004E74F3">
        <w:t xml:space="preserve">Les données concernant la scolarisation des enfants sont également inquiétantes : ils peuvent rencontrer des difficultés au moment de l’inscription, souffrent plus que les autres de décrochage scolaire et sont confrontés régulièrement à la </w:t>
      </w:r>
      <w:r w:rsidR="004E74F3">
        <w:t>discrimina</w:t>
      </w:r>
      <w:r w:rsidRPr="004E74F3">
        <w:t>tion.</w:t>
      </w:r>
    </w:p>
    <w:p w:rsidR="00611A49" w:rsidRDefault="00727CFF" w:rsidP="00611A49">
      <w:pPr>
        <w:pStyle w:val="Corpsdetexte"/>
      </w:pPr>
      <w:r w:rsidRPr="004E74F3">
        <w:t xml:space="preserve">Les personnes </w:t>
      </w:r>
      <w:proofErr w:type="spellStart"/>
      <w:r w:rsidRPr="004E74F3">
        <w:t>roms</w:t>
      </w:r>
      <w:proofErr w:type="spellEnd"/>
      <w:r w:rsidRPr="004E74F3">
        <w:t xml:space="preserve"> sont pour finir </w:t>
      </w:r>
      <w:r w:rsidR="004E74F3">
        <w:t>réguliè</w:t>
      </w:r>
      <w:r w:rsidRPr="004E74F3">
        <w:t>rement la cible de violences et de la haine en ligne.</w:t>
      </w:r>
    </w:p>
    <w:p w:rsidR="00611A49" w:rsidRDefault="00611A49" w:rsidP="00611A49">
      <w:pPr>
        <w:pStyle w:val="Corpsdetexte"/>
      </w:pPr>
    </w:p>
    <w:p w:rsidR="00D11565" w:rsidRDefault="00611A49" w:rsidP="00611A49">
      <w:pPr>
        <w:pStyle w:val="Titre2"/>
      </w:pPr>
      <w:r>
        <w:t>La stratégie française 2020 – 2030 pour lutter contre l’</w:t>
      </w:r>
      <w:proofErr w:type="spellStart"/>
      <w:r>
        <w:t>antitsiganisme</w:t>
      </w:r>
      <w:proofErr w:type="spellEnd"/>
      <w:r>
        <w:t xml:space="preserve"> et les discriminations</w:t>
      </w:r>
    </w:p>
    <w:p w:rsidR="00456AD8" w:rsidRPr="00611A49" w:rsidRDefault="00456AD8" w:rsidP="00456AD8">
      <w:pPr>
        <w:pStyle w:val="Corpsdetexte"/>
      </w:pPr>
    </w:p>
    <w:p w:rsidR="00D11565" w:rsidRPr="00611A49" w:rsidRDefault="00727CFF" w:rsidP="00611A49">
      <w:pPr>
        <w:pStyle w:val="Corpsdetexte"/>
      </w:pPr>
      <w:r w:rsidRPr="00611A49">
        <w:t>La Stratég</w:t>
      </w:r>
      <w:r w:rsidR="00611A49">
        <w:t>ie française 2020-2030, présen</w:t>
      </w:r>
      <w:r w:rsidRPr="00611A49">
        <w:t xml:space="preserve">tée début 2022 par la </w:t>
      </w:r>
      <w:proofErr w:type="spellStart"/>
      <w:r w:rsidRPr="00611A49">
        <w:t>Dihal</w:t>
      </w:r>
      <w:proofErr w:type="spellEnd"/>
      <w:r w:rsidRPr="00611A49">
        <w:t>, repose sur « une volonté affirmée et des objectifs ambitieux pour lutter contre l’</w:t>
      </w:r>
      <w:proofErr w:type="spellStart"/>
      <w:r w:rsidRPr="00611A49">
        <w:t>antitsiganisme</w:t>
      </w:r>
      <w:proofErr w:type="spellEnd"/>
      <w:r w:rsidRPr="00611A49">
        <w:t xml:space="preserve"> et agir en faveur de l’inclusion des gens du voyage et des personnes considérées comme </w:t>
      </w:r>
      <w:proofErr w:type="spellStart"/>
      <w:r w:rsidRPr="00611A49">
        <w:t>Roms</w:t>
      </w:r>
      <w:proofErr w:type="spellEnd"/>
      <w:r w:rsidRPr="00611A49">
        <w:t>, dans le respect des lois de la République ».</w:t>
      </w:r>
    </w:p>
    <w:p w:rsidR="00D11565" w:rsidRPr="00611A49" w:rsidRDefault="00727CFF" w:rsidP="00611A49">
      <w:pPr>
        <w:pStyle w:val="Corpsdetexte"/>
      </w:pPr>
      <w:r w:rsidRPr="00611A49">
        <w:t>Elle insiste d’abord sur la nécessité de reconnaître et de nommer le racisme anti-</w:t>
      </w:r>
      <w:proofErr w:type="spellStart"/>
      <w:r w:rsidRPr="00611A49">
        <w:t>Roms</w:t>
      </w:r>
      <w:proofErr w:type="spellEnd"/>
      <w:r w:rsidRPr="00611A49">
        <w:t xml:space="preserve">, de lutter contre cette forme </w:t>
      </w:r>
      <w:r w:rsidR="00611A49">
        <w:t>spé</w:t>
      </w:r>
      <w:r w:rsidRPr="00611A49">
        <w:t xml:space="preserve">cifique de racisme dans le cadre juridique général de la lutte contre les discriminations. Elle exige de favoriser l’accès aux droits des justiciables. Pour améliorer les conditions de vie et l’inclusion des Gens du voyage, plusieurs propositions sont émises, centrées notamment sur l’amélioration des </w:t>
      </w:r>
      <w:r w:rsidR="00611A49">
        <w:t>condi</w:t>
      </w:r>
      <w:r w:rsidRPr="00611A49">
        <w:t>tions d’accueil et d’habitat, la garantie d’un accès à l’école, d’un accès aux soins et aux droits sociaux mais aussi le renforcement d’un accès à la culture et la valorisation de la participation et de la représentation de ces populations dans les sphères publique et médiatique. Elle vise également à accélérer la résorption des</w:t>
      </w:r>
      <w:r w:rsidR="00611A49">
        <w:t xml:space="preserve"> bidonvilles où vivent des res</w:t>
      </w:r>
      <w:r w:rsidRPr="00611A49">
        <w:t>sortissants in</w:t>
      </w:r>
      <w:r w:rsidR="00611A49">
        <w:t>tra-européens en situation pré</w:t>
      </w:r>
      <w:r w:rsidRPr="00611A49">
        <w:t>caire, notamment en renforçant l’application de la politique mise en place depuis 2018.</w:t>
      </w:r>
    </w:p>
    <w:p w:rsidR="00D3674A" w:rsidRDefault="00D3674A" w:rsidP="00D3674A">
      <w:pPr>
        <w:pStyle w:val="Corpsdetexte"/>
      </w:pPr>
    </w:p>
    <w:p w:rsidR="00D11565" w:rsidRPr="00D3674A" w:rsidRDefault="00727CFF" w:rsidP="00D3674A">
      <w:pPr>
        <w:pStyle w:val="Titre2"/>
      </w:pPr>
      <w:r w:rsidRPr="00D3674A">
        <w:t>L</w:t>
      </w:r>
      <w:r w:rsidR="00D3674A">
        <w:t xml:space="preserve">es recommandations de la CNCDH </w:t>
      </w:r>
    </w:p>
    <w:p w:rsidR="00D3674A" w:rsidRPr="00D3674A" w:rsidRDefault="00727CFF" w:rsidP="00D3674A">
      <w:pPr>
        <w:pStyle w:val="Corpsdetexte"/>
        <w:numPr>
          <w:ilvl w:val="0"/>
          <w:numId w:val="12"/>
        </w:numPr>
      </w:pPr>
      <w:r w:rsidRPr="00D3674A">
        <w:t xml:space="preserve">Augmenter les moyens humains et </w:t>
      </w:r>
      <w:r w:rsidR="00C60BC4">
        <w:t>finan</w:t>
      </w:r>
      <w:r w:rsidRPr="00D3674A">
        <w:t>ciers consac</w:t>
      </w:r>
      <w:r w:rsidR="00D3674A" w:rsidRPr="00D3674A">
        <w:t>rés à la lutte contre l’</w:t>
      </w:r>
      <w:proofErr w:type="spellStart"/>
      <w:r w:rsidR="00D3674A" w:rsidRPr="00D3674A">
        <w:t>antitsi</w:t>
      </w:r>
      <w:r w:rsidRPr="00D3674A">
        <w:t>ganisme</w:t>
      </w:r>
      <w:proofErr w:type="spellEnd"/>
      <w:r w:rsidRPr="00D3674A">
        <w:t xml:space="preserve"> pour permettre l’effectivité de la stratégie nationale d’action</w:t>
      </w:r>
    </w:p>
    <w:p w:rsidR="00D11565" w:rsidRPr="00D3674A" w:rsidRDefault="00D3674A" w:rsidP="00D3674A">
      <w:pPr>
        <w:pStyle w:val="Corpsdetexte"/>
        <w:numPr>
          <w:ilvl w:val="0"/>
          <w:numId w:val="12"/>
        </w:numPr>
      </w:pPr>
      <w:r w:rsidRPr="00D3674A">
        <w:lastRenderedPageBreak/>
        <w:t>E</w:t>
      </w:r>
      <w:r w:rsidR="00727CFF" w:rsidRPr="00D3674A">
        <w:t xml:space="preserve">valuer régulièrement l’efficacité des </w:t>
      </w:r>
      <w:r w:rsidR="00C60BC4">
        <w:t>solu</w:t>
      </w:r>
      <w:r w:rsidR="00727CFF" w:rsidRPr="00D3674A">
        <w:t>tions mises en place pour renforcer l’accès à l’école et lutter contre le décrochage scolaire</w:t>
      </w:r>
    </w:p>
    <w:p w:rsidR="00D11565" w:rsidRDefault="00D11565" w:rsidP="009711E8">
      <w:pPr>
        <w:pStyle w:val="Corpsdetexte"/>
      </w:pPr>
    </w:p>
    <w:p w:rsidR="00D11565" w:rsidRDefault="00D11565" w:rsidP="009711E8">
      <w:pPr>
        <w:pStyle w:val="Corpsdetexte"/>
      </w:pPr>
    </w:p>
    <w:p w:rsidR="00D11565" w:rsidRPr="00C60BC4" w:rsidRDefault="00727CFF" w:rsidP="00C60BC4">
      <w:pPr>
        <w:pStyle w:val="Titre3"/>
      </w:pPr>
      <w:r w:rsidRPr="00C60BC4">
        <w:t>P</w:t>
      </w:r>
      <w:r w:rsidR="00C60BC4">
        <w:t xml:space="preserve">our que les Gens du voyage bénéficient d’un réel droit au logement  </w:t>
      </w:r>
    </w:p>
    <w:p w:rsidR="00D11565" w:rsidRDefault="00D11565" w:rsidP="009711E8">
      <w:pPr>
        <w:pStyle w:val="Corpsdetexte"/>
      </w:pPr>
    </w:p>
    <w:p w:rsidR="00452327" w:rsidRDefault="00727CFF" w:rsidP="00452327">
      <w:pPr>
        <w:pStyle w:val="Corpsdetexte"/>
        <w:numPr>
          <w:ilvl w:val="0"/>
          <w:numId w:val="13"/>
        </w:numPr>
        <w:rPr>
          <w:spacing w:val="-2"/>
        </w:rPr>
      </w:pPr>
      <w:r>
        <w:t>Établir des schémas départe-</w:t>
      </w:r>
      <w:r>
        <w:rPr>
          <w:spacing w:val="40"/>
        </w:rPr>
        <w:t xml:space="preserve"> </w:t>
      </w:r>
      <w:r>
        <w:t>mentaux d’accueil en fonction</w:t>
      </w:r>
      <w:r>
        <w:rPr>
          <w:spacing w:val="40"/>
        </w:rPr>
        <w:t xml:space="preserve"> </w:t>
      </w:r>
      <w:r>
        <w:t>des</w:t>
      </w:r>
      <w:r>
        <w:rPr>
          <w:spacing w:val="-8"/>
        </w:rPr>
        <w:t xml:space="preserve"> </w:t>
      </w:r>
      <w:r>
        <w:t>besoins</w:t>
      </w:r>
      <w:r>
        <w:rPr>
          <w:spacing w:val="-8"/>
        </w:rPr>
        <w:t xml:space="preserve"> </w:t>
      </w:r>
      <w:r>
        <w:t>au</w:t>
      </w:r>
      <w:r>
        <w:rPr>
          <w:spacing w:val="-8"/>
        </w:rPr>
        <w:t xml:space="preserve"> </w:t>
      </w:r>
      <w:r>
        <w:t>plan</w:t>
      </w:r>
      <w:r>
        <w:rPr>
          <w:spacing w:val="-8"/>
        </w:rPr>
        <w:t xml:space="preserve"> </w:t>
      </w:r>
      <w:r>
        <w:t>quantitatif</w:t>
      </w:r>
      <w:r>
        <w:rPr>
          <w:spacing w:val="-8"/>
        </w:rPr>
        <w:t xml:space="preserve"> </w:t>
      </w:r>
      <w:r>
        <w:t>et</w:t>
      </w:r>
      <w:r>
        <w:rPr>
          <w:spacing w:val="40"/>
        </w:rPr>
        <w:t xml:space="preserve"> </w:t>
      </w:r>
      <w:r>
        <w:rPr>
          <w:spacing w:val="-2"/>
        </w:rPr>
        <w:t>qualitatif</w:t>
      </w:r>
      <w:r w:rsidR="00452327">
        <w:rPr>
          <w:spacing w:val="-2"/>
        </w:rPr>
        <w:t> ;</w:t>
      </w:r>
    </w:p>
    <w:p w:rsidR="00452327" w:rsidRDefault="00727CFF" w:rsidP="00452327">
      <w:pPr>
        <w:pStyle w:val="Corpsdetexte"/>
        <w:numPr>
          <w:ilvl w:val="0"/>
          <w:numId w:val="13"/>
        </w:numPr>
        <w:rPr>
          <w:spacing w:val="-2"/>
        </w:rPr>
      </w:pPr>
      <w:r>
        <w:t>Mettre</w:t>
      </w:r>
      <w:r>
        <w:rPr>
          <w:spacing w:val="-8"/>
        </w:rPr>
        <w:t xml:space="preserve"> </w:t>
      </w:r>
      <w:r>
        <w:t>en</w:t>
      </w:r>
      <w:r>
        <w:rPr>
          <w:spacing w:val="-9"/>
        </w:rPr>
        <w:t xml:space="preserve"> </w:t>
      </w:r>
      <w:r>
        <w:t>conformité</w:t>
      </w:r>
      <w:r>
        <w:rPr>
          <w:spacing w:val="-8"/>
        </w:rPr>
        <w:t xml:space="preserve"> </w:t>
      </w:r>
      <w:r>
        <w:t>les</w:t>
      </w:r>
      <w:r>
        <w:rPr>
          <w:spacing w:val="-8"/>
        </w:rPr>
        <w:t xml:space="preserve"> </w:t>
      </w:r>
      <w:r>
        <w:t>aires</w:t>
      </w:r>
      <w:r>
        <w:rPr>
          <w:spacing w:val="40"/>
        </w:rPr>
        <w:t xml:space="preserve"> </w:t>
      </w:r>
      <w:r>
        <w:rPr>
          <w:spacing w:val="-2"/>
        </w:rPr>
        <w:t>d’accueil</w:t>
      </w:r>
      <w:r w:rsidR="00452327">
        <w:rPr>
          <w:spacing w:val="-2"/>
        </w:rPr>
        <w:t> ;</w:t>
      </w:r>
    </w:p>
    <w:p w:rsidR="00D11565" w:rsidRDefault="00727CFF" w:rsidP="00452327">
      <w:pPr>
        <w:pStyle w:val="Corpsdetexte"/>
        <w:numPr>
          <w:ilvl w:val="0"/>
          <w:numId w:val="13"/>
        </w:numPr>
      </w:pPr>
      <w:r>
        <w:t>Reconnaître la caravane comme</w:t>
      </w:r>
      <w:r>
        <w:rPr>
          <w:spacing w:val="40"/>
        </w:rPr>
        <w:t xml:space="preserve"> </w:t>
      </w:r>
      <w:r>
        <w:t>un</w:t>
      </w:r>
      <w:r>
        <w:rPr>
          <w:spacing w:val="-5"/>
        </w:rPr>
        <w:t xml:space="preserve"> </w:t>
      </w:r>
      <w:r>
        <w:t>logement</w:t>
      </w:r>
      <w:r>
        <w:rPr>
          <w:spacing w:val="-6"/>
        </w:rPr>
        <w:t xml:space="preserve"> </w:t>
      </w:r>
      <w:r>
        <w:t>à</w:t>
      </w:r>
      <w:r>
        <w:rPr>
          <w:spacing w:val="-5"/>
        </w:rPr>
        <w:t xml:space="preserve"> </w:t>
      </w:r>
      <w:r>
        <w:t>part</w:t>
      </w:r>
      <w:r>
        <w:rPr>
          <w:spacing w:val="-5"/>
        </w:rPr>
        <w:t xml:space="preserve"> </w:t>
      </w:r>
      <w:r>
        <w:t>entière</w:t>
      </w:r>
      <w:r>
        <w:rPr>
          <w:spacing w:val="-5"/>
        </w:rPr>
        <w:t xml:space="preserve"> </w:t>
      </w:r>
      <w:r>
        <w:t>et</w:t>
      </w:r>
      <w:r>
        <w:rPr>
          <w:spacing w:val="-5"/>
        </w:rPr>
        <w:t xml:space="preserve"> </w:t>
      </w:r>
      <w:r>
        <w:t>non</w:t>
      </w:r>
      <w:r>
        <w:rPr>
          <w:spacing w:val="40"/>
        </w:rPr>
        <w:t xml:space="preserve"> </w:t>
      </w:r>
      <w:r>
        <w:t>comme un « habitat »</w:t>
      </w:r>
      <w:r w:rsidR="00452327">
        <w:t>.</w:t>
      </w:r>
    </w:p>
    <w:p w:rsidR="00452327" w:rsidRDefault="00452327">
      <w:pPr>
        <w:rPr>
          <w:rFonts w:asciiTheme="minorHAnsi" w:hAnsiTheme="minorHAnsi" w:cstheme="minorHAnsi"/>
        </w:rPr>
      </w:pPr>
      <w:r>
        <w:br w:type="page"/>
      </w:r>
    </w:p>
    <w:p w:rsidR="00D11565" w:rsidRDefault="00727CFF" w:rsidP="009711E8">
      <w:pPr>
        <w:pStyle w:val="Corpsdetexte"/>
      </w:pPr>
      <w:r>
        <w:rPr>
          <w:noProof/>
          <w:lang w:eastAsia="fr-FR"/>
        </w:rPr>
        <w:lastRenderedPageBreak/>
        <w:drawing>
          <wp:inline distT="0" distB="0" distL="0" distR="0">
            <wp:extent cx="1508151" cy="490727"/>
            <wp:effectExtent l="0" t="0" r="0" b="0"/>
            <wp:docPr id="12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8.jpeg"/>
                    <pic:cNvPicPr/>
                  </pic:nvPicPr>
                  <pic:blipFill>
                    <a:blip r:embed="rId20" cstate="print"/>
                    <a:stretch>
                      <a:fillRect/>
                    </a:stretch>
                  </pic:blipFill>
                  <pic:spPr>
                    <a:xfrm>
                      <a:off x="0" y="0"/>
                      <a:ext cx="1508151" cy="490727"/>
                    </a:xfrm>
                    <a:prstGeom prst="rect">
                      <a:avLst/>
                    </a:prstGeom>
                  </pic:spPr>
                </pic:pic>
              </a:graphicData>
            </a:graphic>
          </wp:inline>
        </w:drawing>
      </w:r>
    </w:p>
    <w:p w:rsidR="00D11565" w:rsidRDefault="00D11565" w:rsidP="009711E8">
      <w:pPr>
        <w:pStyle w:val="Corpsdetexte"/>
      </w:pPr>
    </w:p>
    <w:p w:rsidR="00D11565" w:rsidRDefault="00727CFF" w:rsidP="00D4059C">
      <w:pPr>
        <w:pStyle w:val="Titre1"/>
      </w:pPr>
      <w:bookmarkStart w:id="36" w:name="_Toc108530050"/>
      <w:r>
        <w:rPr>
          <w:w w:val="95"/>
        </w:rPr>
        <w:t>Projet</w:t>
      </w:r>
      <w:r>
        <w:rPr>
          <w:spacing w:val="-20"/>
          <w:w w:val="95"/>
        </w:rPr>
        <w:t xml:space="preserve"> </w:t>
      </w:r>
      <w:r>
        <w:rPr>
          <w:w w:val="95"/>
        </w:rPr>
        <w:t>PECAO</w:t>
      </w:r>
      <w:r>
        <w:rPr>
          <w:spacing w:val="-20"/>
          <w:w w:val="95"/>
        </w:rPr>
        <w:t xml:space="preserve"> </w:t>
      </w:r>
      <w:r>
        <w:rPr>
          <w:w w:val="95"/>
        </w:rPr>
        <w:t>:</w:t>
      </w:r>
      <w:r>
        <w:rPr>
          <w:spacing w:val="-20"/>
          <w:w w:val="95"/>
        </w:rPr>
        <w:t xml:space="preserve"> </w:t>
      </w:r>
      <w:r>
        <w:rPr>
          <w:w w:val="95"/>
        </w:rPr>
        <w:t>un</w:t>
      </w:r>
      <w:r>
        <w:rPr>
          <w:spacing w:val="-20"/>
          <w:w w:val="95"/>
        </w:rPr>
        <w:t xml:space="preserve"> </w:t>
      </w:r>
      <w:r>
        <w:rPr>
          <w:w w:val="95"/>
        </w:rPr>
        <w:t>moyen</w:t>
      </w:r>
      <w:r>
        <w:rPr>
          <w:spacing w:val="-20"/>
          <w:w w:val="95"/>
        </w:rPr>
        <w:t xml:space="preserve"> </w:t>
      </w:r>
      <w:r>
        <w:rPr>
          <w:w w:val="95"/>
        </w:rPr>
        <w:t>de</w:t>
      </w:r>
      <w:r>
        <w:rPr>
          <w:spacing w:val="-20"/>
          <w:w w:val="95"/>
        </w:rPr>
        <w:t xml:space="preserve"> </w:t>
      </w:r>
      <w:r>
        <w:rPr>
          <w:w w:val="95"/>
        </w:rPr>
        <w:t>mettre</w:t>
      </w:r>
      <w:r>
        <w:rPr>
          <w:spacing w:val="-20"/>
          <w:w w:val="95"/>
        </w:rPr>
        <w:t xml:space="preserve"> </w:t>
      </w:r>
      <w:r>
        <w:rPr>
          <w:w w:val="95"/>
        </w:rPr>
        <w:t>en</w:t>
      </w:r>
      <w:r>
        <w:rPr>
          <w:spacing w:val="-20"/>
          <w:w w:val="95"/>
        </w:rPr>
        <w:t xml:space="preserve"> </w:t>
      </w:r>
      <w:r>
        <w:rPr>
          <w:w w:val="95"/>
        </w:rPr>
        <w:t>lumière</w:t>
      </w:r>
      <w:r>
        <w:rPr>
          <w:spacing w:val="-20"/>
          <w:w w:val="95"/>
        </w:rPr>
        <w:t xml:space="preserve"> </w:t>
      </w:r>
      <w:r>
        <w:rPr>
          <w:w w:val="95"/>
        </w:rPr>
        <w:t>l’</w:t>
      </w:r>
      <w:proofErr w:type="spellStart"/>
      <w:r>
        <w:rPr>
          <w:w w:val="95"/>
        </w:rPr>
        <w:t>antitsiganisme</w:t>
      </w:r>
      <w:proofErr w:type="spellEnd"/>
      <w:r>
        <w:rPr>
          <w:w w:val="95"/>
        </w:rPr>
        <w:t xml:space="preserve"> </w:t>
      </w:r>
      <w:r>
        <w:t>et</w:t>
      </w:r>
      <w:r>
        <w:rPr>
          <w:spacing w:val="-1"/>
        </w:rPr>
        <w:t xml:space="preserve"> </w:t>
      </w:r>
      <w:r>
        <w:t>d’y</w:t>
      </w:r>
      <w:r>
        <w:rPr>
          <w:spacing w:val="-1"/>
        </w:rPr>
        <w:t xml:space="preserve"> </w:t>
      </w:r>
      <w:r>
        <w:t>répondre</w:t>
      </w:r>
      <w:bookmarkEnd w:id="36"/>
    </w:p>
    <w:p w:rsidR="00D11565" w:rsidRDefault="00D11565" w:rsidP="009711E8">
      <w:pPr>
        <w:pStyle w:val="Corpsdetexte"/>
      </w:pPr>
    </w:p>
    <w:p w:rsidR="00D11565" w:rsidRPr="00FC362D" w:rsidRDefault="00727CFF" w:rsidP="00FC362D">
      <w:pPr>
        <w:pStyle w:val="Corpsdetexte"/>
      </w:pPr>
      <w:r w:rsidRPr="00FC362D">
        <w:t xml:space="preserve">PECAO </w:t>
      </w:r>
      <w:r w:rsidRPr="00FC362D">
        <w:rPr>
          <w:rStyle w:val="CitationCar"/>
        </w:rPr>
        <w:t xml:space="preserve">(Peer Education To </w:t>
      </w:r>
      <w:proofErr w:type="spellStart"/>
      <w:r w:rsidRPr="00FC362D">
        <w:rPr>
          <w:rStyle w:val="CitationCar"/>
        </w:rPr>
        <w:t>Counter</w:t>
      </w:r>
      <w:proofErr w:type="spellEnd"/>
      <w:r w:rsidRPr="00FC362D">
        <w:rPr>
          <w:rStyle w:val="CitationCar"/>
        </w:rPr>
        <w:t xml:space="preserve"> </w:t>
      </w:r>
      <w:proofErr w:type="spellStart"/>
      <w:r w:rsidRPr="00FC362D">
        <w:rPr>
          <w:rStyle w:val="CitationCar"/>
        </w:rPr>
        <w:t>Antigypsyist</w:t>
      </w:r>
      <w:proofErr w:type="spellEnd"/>
      <w:r w:rsidRPr="00FC362D">
        <w:rPr>
          <w:rStyle w:val="CitationCar"/>
        </w:rPr>
        <w:t xml:space="preserve"> Online </w:t>
      </w:r>
      <w:proofErr w:type="spellStart"/>
      <w:r w:rsidRPr="00FC362D">
        <w:rPr>
          <w:rStyle w:val="CitationCar"/>
        </w:rPr>
        <w:t>Hate</w:t>
      </w:r>
      <w:proofErr w:type="spellEnd"/>
      <w:r w:rsidRPr="00FC362D">
        <w:rPr>
          <w:rStyle w:val="CitationCar"/>
        </w:rPr>
        <w:t xml:space="preserve"> Speech</w:t>
      </w:r>
      <w:r w:rsidRPr="00FC362D">
        <w:t xml:space="preserve">, « L’Éducation par les pairs pour contrer le discours de haine </w:t>
      </w:r>
      <w:proofErr w:type="spellStart"/>
      <w:r w:rsidRPr="00FC362D">
        <w:t>antitsigane</w:t>
      </w:r>
      <w:proofErr w:type="spellEnd"/>
      <w:r w:rsidRPr="00FC362D">
        <w:t xml:space="preserve"> en ligne ») est un projet européen de lutte contre l’</w:t>
      </w:r>
      <w:proofErr w:type="spellStart"/>
      <w:r w:rsidRPr="00FC362D">
        <w:t>antitsiganisme</w:t>
      </w:r>
      <w:proofErr w:type="spellEnd"/>
      <w:r w:rsidRPr="00FC362D">
        <w:t xml:space="preserve"> en ligne, dont les objectifs sont à la fois de signaler les messages haineux et de développer l’éducation par les pairs. Ce projet est mené par une dizaine d’associations dans dix pays européens, dont La Voix des </w:t>
      </w:r>
      <w:proofErr w:type="spellStart"/>
      <w:r w:rsidRPr="00FC362D">
        <w:t>Rroms</w:t>
      </w:r>
      <w:proofErr w:type="spellEnd"/>
      <w:r w:rsidRPr="00FC362D">
        <w:t xml:space="preserve"> en France.</w:t>
      </w:r>
    </w:p>
    <w:p w:rsidR="00D11565" w:rsidRPr="00FC362D" w:rsidRDefault="00D11565" w:rsidP="00FC362D">
      <w:pPr>
        <w:pStyle w:val="Corpsdetexte"/>
      </w:pPr>
    </w:p>
    <w:p w:rsidR="00D11565" w:rsidRPr="00FC362D" w:rsidRDefault="00727CFF" w:rsidP="00FC362D">
      <w:pPr>
        <w:pStyle w:val="Corpsdetexte"/>
      </w:pPr>
      <w:r w:rsidRPr="00FC362D">
        <w:t xml:space="preserve">Pendant un an, cinq jeunes éducateurs pairs (JEP), s’identifiant comme « </w:t>
      </w:r>
      <w:proofErr w:type="spellStart"/>
      <w:r w:rsidRPr="00FC362D">
        <w:rPr>
          <w:rStyle w:val="CitationCar"/>
        </w:rPr>
        <w:t>Rroms</w:t>
      </w:r>
      <w:proofErr w:type="spellEnd"/>
      <w:r w:rsidRPr="00FC362D">
        <w:rPr>
          <w:rStyle w:val="CitationCar"/>
        </w:rPr>
        <w:t>, Gitans et Manouches</w:t>
      </w:r>
      <w:r w:rsidRPr="00FC362D">
        <w:t xml:space="preserve"> », spécialement formés à l’</w:t>
      </w:r>
      <w:proofErr w:type="spellStart"/>
      <w:r w:rsidRPr="00FC362D">
        <w:t>antitsiganisme</w:t>
      </w:r>
      <w:proofErr w:type="spellEnd"/>
      <w:r w:rsidRPr="00FC362D">
        <w:t xml:space="preserve"> et aux outils d’analyse, ont produit des données sur la représentation publique des personnes perçues comme </w:t>
      </w:r>
      <w:proofErr w:type="spellStart"/>
      <w:r w:rsidRPr="00FC362D">
        <w:t>Roms</w:t>
      </w:r>
      <w:proofErr w:type="spellEnd"/>
      <w:r w:rsidRPr="00FC362D">
        <w:t xml:space="preserve"> ou Gens du voyage sur Internet et dans l’espace médiatique.</w:t>
      </w:r>
    </w:p>
    <w:p w:rsidR="00D11565" w:rsidRPr="00FC362D" w:rsidRDefault="00D11565" w:rsidP="00FC362D">
      <w:pPr>
        <w:pStyle w:val="Corpsdetexte"/>
      </w:pPr>
    </w:p>
    <w:p w:rsidR="00D11565" w:rsidRPr="00FC362D" w:rsidRDefault="00727CFF" w:rsidP="00FC362D">
      <w:pPr>
        <w:pStyle w:val="Corpsdetexte"/>
      </w:pPr>
      <w:r w:rsidRPr="00FC362D">
        <w:t xml:space="preserve">45 % des contenus haineux concernant les </w:t>
      </w:r>
      <w:proofErr w:type="spellStart"/>
      <w:r w:rsidRPr="00FC362D">
        <w:t>Roms</w:t>
      </w:r>
      <w:proofErr w:type="spellEnd"/>
      <w:r w:rsidRPr="00FC362D">
        <w:t xml:space="preserve"> ou les Gens du voyage les associent à des crimes et délits.</w:t>
      </w:r>
    </w:p>
    <w:p w:rsidR="00D11565" w:rsidRDefault="00D11565" w:rsidP="009711E8">
      <w:pPr>
        <w:pStyle w:val="Corpsdetexte"/>
      </w:pPr>
    </w:p>
    <w:p w:rsidR="00D11565" w:rsidRDefault="00727CFF" w:rsidP="00FC362D">
      <w:pPr>
        <w:pStyle w:val="Titre2"/>
      </w:pPr>
      <w:r>
        <w:rPr>
          <w:w w:val="110"/>
        </w:rPr>
        <w:t>Les</w:t>
      </w:r>
      <w:r>
        <w:rPr>
          <w:spacing w:val="7"/>
          <w:w w:val="110"/>
        </w:rPr>
        <w:t xml:space="preserve"> </w:t>
      </w:r>
      <w:r>
        <w:rPr>
          <w:w w:val="110"/>
        </w:rPr>
        <w:t>conclusions</w:t>
      </w:r>
      <w:r>
        <w:rPr>
          <w:spacing w:val="6"/>
          <w:w w:val="110"/>
        </w:rPr>
        <w:t xml:space="preserve"> </w:t>
      </w:r>
      <w:r>
        <w:rPr>
          <w:w w:val="110"/>
        </w:rPr>
        <w:t>du</w:t>
      </w:r>
      <w:r>
        <w:rPr>
          <w:spacing w:val="7"/>
          <w:w w:val="110"/>
        </w:rPr>
        <w:t xml:space="preserve"> </w:t>
      </w:r>
      <w:r>
        <w:rPr>
          <w:spacing w:val="-2"/>
          <w:w w:val="110"/>
        </w:rPr>
        <w:t>projet</w:t>
      </w:r>
    </w:p>
    <w:p w:rsidR="00D11565" w:rsidRDefault="00D11565" w:rsidP="009711E8">
      <w:pPr>
        <w:pStyle w:val="Corpsdetexte"/>
      </w:pPr>
    </w:p>
    <w:p w:rsidR="00FC362D" w:rsidRDefault="00727CFF" w:rsidP="006355E8">
      <w:pPr>
        <w:pStyle w:val="Corpsdetexte"/>
        <w:numPr>
          <w:ilvl w:val="0"/>
          <w:numId w:val="14"/>
        </w:numPr>
      </w:pPr>
      <w:r>
        <w:t>Insuffisante modération des</w:t>
      </w:r>
      <w:r>
        <w:rPr>
          <w:spacing w:val="40"/>
        </w:rPr>
        <w:t xml:space="preserve"> </w:t>
      </w:r>
      <w:r>
        <w:t>discours</w:t>
      </w:r>
      <w:r>
        <w:rPr>
          <w:spacing w:val="-8"/>
        </w:rPr>
        <w:t xml:space="preserve"> </w:t>
      </w:r>
      <w:r>
        <w:t>de</w:t>
      </w:r>
      <w:r>
        <w:rPr>
          <w:spacing w:val="-8"/>
        </w:rPr>
        <w:t xml:space="preserve"> </w:t>
      </w:r>
      <w:r>
        <w:t>haine</w:t>
      </w:r>
      <w:r>
        <w:rPr>
          <w:spacing w:val="-8"/>
        </w:rPr>
        <w:t xml:space="preserve"> </w:t>
      </w:r>
      <w:r>
        <w:t>sur</w:t>
      </w:r>
      <w:r>
        <w:rPr>
          <w:spacing w:val="-8"/>
        </w:rPr>
        <w:t xml:space="preserve"> </w:t>
      </w:r>
      <w:r>
        <w:t>les</w:t>
      </w:r>
      <w:r>
        <w:rPr>
          <w:spacing w:val="-8"/>
        </w:rPr>
        <w:t xml:space="preserve"> </w:t>
      </w:r>
      <w:r>
        <w:t>réseaux</w:t>
      </w:r>
      <w:r>
        <w:rPr>
          <w:spacing w:val="40"/>
        </w:rPr>
        <w:t xml:space="preserve"> </w:t>
      </w:r>
      <w:r>
        <w:t>sociaux par les plateformes</w:t>
      </w:r>
      <w:r w:rsidR="006355E8">
        <w:t> ;</w:t>
      </w:r>
    </w:p>
    <w:p w:rsidR="006355E8" w:rsidRDefault="00727CFF" w:rsidP="006355E8">
      <w:pPr>
        <w:pStyle w:val="Corpsdetexte"/>
        <w:numPr>
          <w:ilvl w:val="0"/>
          <w:numId w:val="14"/>
        </w:numPr>
        <w:rPr>
          <w:spacing w:val="-2"/>
        </w:rPr>
      </w:pPr>
      <w:r>
        <w:t>Manque</w:t>
      </w:r>
      <w:r>
        <w:rPr>
          <w:spacing w:val="-8"/>
        </w:rPr>
        <w:t xml:space="preserve"> </w:t>
      </w:r>
      <w:r>
        <w:t>d’implication</w:t>
      </w:r>
      <w:r>
        <w:rPr>
          <w:spacing w:val="-9"/>
        </w:rPr>
        <w:t xml:space="preserve"> </w:t>
      </w:r>
      <w:r>
        <w:t>des</w:t>
      </w:r>
      <w:r>
        <w:rPr>
          <w:spacing w:val="-8"/>
        </w:rPr>
        <w:t xml:space="preserve"> </w:t>
      </w:r>
      <w:r>
        <w:t>acteurs</w:t>
      </w:r>
      <w:r>
        <w:rPr>
          <w:spacing w:val="40"/>
        </w:rPr>
        <w:t xml:space="preserve"> </w:t>
      </w:r>
      <w:r>
        <w:t>publics français en matière</w:t>
      </w:r>
      <w:r w:rsidR="00FC362D">
        <w:t xml:space="preserve"> </w:t>
      </w:r>
      <w:r>
        <w:t>de poursuite des auteurs de</w:t>
      </w:r>
      <w:r>
        <w:rPr>
          <w:spacing w:val="40"/>
        </w:rPr>
        <w:t xml:space="preserve"> </w:t>
      </w:r>
      <w:r>
        <w:t>contenus</w:t>
      </w:r>
      <w:r>
        <w:rPr>
          <w:spacing w:val="-8"/>
        </w:rPr>
        <w:t xml:space="preserve"> </w:t>
      </w:r>
      <w:r>
        <w:t>haineux</w:t>
      </w:r>
      <w:r>
        <w:rPr>
          <w:spacing w:val="-9"/>
        </w:rPr>
        <w:t xml:space="preserve"> </w:t>
      </w:r>
      <w:r>
        <w:t>marqués</w:t>
      </w:r>
      <w:r>
        <w:rPr>
          <w:spacing w:val="-8"/>
        </w:rPr>
        <w:t xml:space="preserve"> </w:t>
      </w:r>
      <w:r>
        <w:t>par</w:t>
      </w:r>
      <w:r>
        <w:rPr>
          <w:spacing w:val="40"/>
        </w:rPr>
        <w:t xml:space="preserve"> </w:t>
      </w:r>
      <w:r>
        <w:rPr>
          <w:spacing w:val="-2"/>
        </w:rPr>
        <w:t>l’</w:t>
      </w:r>
      <w:proofErr w:type="spellStart"/>
      <w:r>
        <w:rPr>
          <w:spacing w:val="-2"/>
        </w:rPr>
        <w:t>antitsiganisme</w:t>
      </w:r>
      <w:proofErr w:type="spellEnd"/>
      <w:r w:rsidR="006355E8">
        <w:rPr>
          <w:spacing w:val="-2"/>
        </w:rPr>
        <w:t> ;</w:t>
      </w:r>
    </w:p>
    <w:p w:rsidR="00D11565" w:rsidRDefault="00727CFF" w:rsidP="006355E8">
      <w:pPr>
        <w:pStyle w:val="Corpsdetexte"/>
        <w:numPr>
          <w:ilvl w:val="0"/>
          <w:numId w:val="14"/>
        </w:numPr>
      </w:pPr>
      <w:r>
        <w:t>Rôle pivot des médias dans la</w:t>
      </w:r>
      <w:r>
        <w:rPr>
          <w:spacing w:val="40"/>
        </w:rPr>
        <w:t xml:space="preserve"> </w:t>
      </w:r>
      <w:r>
        <w:t>cristallisation et la diffusion des</w:t>
      </w:r>
      <w:r>
        <w:rPr>
          <w:spacing w:val="40"/>
        </w:rPr>
        <w:t xml:space="preserve"> </w:t>
      </w:r>
      <w:r>
        <w:t>préjugés</w:t>
      </w:r>
      <w:r>
        <w:rPr>
          <w:spacing w:val="-8"/>
        </w:rPr>
        <w:t xml:space="preserve"> </w:t>
      </w:r>
      <w:r>
        <w:t>et</w:t>
      </w:r>
      <w:r>
        <w:rPr>
          <w:spacing w:val="-9"/>
        </w:rPr>
        <w:t xml:space="preserve"> </w:t>
      </w:r>
      <w:r>
        <w:t>stéréotypes</w:t>
      </w:r>
      <w:r>
        <w:rPr>
          <w:spacing w:val="-8"/>
        </w:rPr>
        <w:t xml:space="preserve"> </w:t>
      </w:r>
      <w:r w:rsidR="006355E8">
        <w:t>discrimi</w:t>
      </w:r>
      <w:r>
        <w:rPr>
          <w:spacing w:val="-2"/>
        </w:rPr>
        <w:t>natoires</w:t>
      </w:r>
      <w:r w:rsidR="006355E8">
        <w:rPr>
          <w:spacing w:val="-2"/>
        </w:rPr>
        <w:t>.</w:t>
      </w:r>
    </w:p>
    <w:p w:rsidR="00D11565" w:rsidRDefault="00D11565" w:rsidP="006355E8">
      <w:pPr>
        <w:pStyle w:val="Corpsdetexte"/>
      </w:pPr>
    </w:p>
    <w:p w:rsidR="00D11565" w:rsidRDefault="00727CFF" w:rsidP="006355E8">
      <w:pPr>
        <w:pStyle w:val="Titre2"/>
      </w:pPr>
      <w:r>
        <w:rPr>
          <w:w w:val="110"/>
        </w:rPr>
        <w:t>Les propositions du projet</w:t>
      </w:r>
    </w:p>
    <w:p w:rsidR="00D11565" w:rsidRDefault="00D11565" w:rsidP="009711E8">
      <w:pPr>
        <w:pStyle w:val="Corpsdetexte"/>
        <w:rPr>
          <w:rFonts w:ascii="Corbel"/>
          <w:b/>
          <w:sz w:val="14"/>
        </w:rPr>
      </w:pPr>
    </w:p>
    <w:p w:rsidR="006355E8" w:rsidRDefault="006355E8" w:rsidP="006355E8">
      <w:pPr>
        <w:pStyle w:val="Corpsdetexte"/>
        <w:numPr>
          <w:ilvl w:val="0"/>
          <w:numId w:val="15"/>
        </w:numPr>
        <w:rPr>
          <w:spacing w:val="-2"/>
        </w:rPr>
      </w:pPr>
      <w:r>
        <w:t>R</w:t>
      </w:r>
      <w:r w:rsidR="00727CFF">
        <w:t>enforcer</w:t>
      </w:r>
      <w:r w:rsidR="00727CFF">
        <w:rPr>
          <w:spacing w:val="-6"/>
        </w:rPr>
        <w:t xml:space="preserve"> </w:t>
      </w:r>
      <w:r w:rsidR="00727CFF">
        <w:t>les</w:t>
      </w:r>
      <w:r w:rsidR="00727CFF">
        <w:rPr>
          <w:spacing w:val="-6"/>
        </w:rPr>
        <w:t xml:space="preserve"> </w:t>
      </w:r>
      <w:r w:rsidR="00727CFF">
        <w:t>signalements</w:t>
      </w:r>
      <w:r w:rsidR="00727CFF">
        <w:rPr>
          <w:spacing w:val="-5"/>
        </w:rPr>
        <w:t xml:space="preserve"> de</w:t>
      </w:r>
      <w:r>
        <w:t xml:space="preserve"> </w:t>
      </w:r>
      <w:r w:rsidR="00727CFF">
        <w:t>haine</w:t>
      </w:r>
      <w:r w:rsidR="00727CFF">
        <w:rPr>
          <w:spacing w:val="-3"/>
        </w:rPr>
        <w:t xml:space="preserve"> </w:t>
      </w:r>
      <w:r w:rsidR="00727CFF">
        <w:t>en</w:t>
      </w:r>
      <w:r w:rsidR="00727CFF">
        <w:rPr>
          <w:spacing w:val="-2"/>
        </w:rPr>
        <w:t xml:space="preserve"> ligne</w:t>
      </w:r>
      <w:r>
        <w:rPr>
          <w:spacing w:val="-2"/>
        </w:rPr>
        <w:t> ;</w:t>
      </w:r>
    </w:p>
    <w:p w:rsidR="006355E8" w:rsidRDefault="00727CFF" w:rsidP="006355E8">
      <w:pPr>
        <w:pStyle w:val="Corpsdetexte"/>
        <w:numPr>
          <w:ilvl w:val="0"/>
          <w:numId w:val="15"/>
        </w:numPr>
        <w:rPr>
          <w:rFonts w:hAnsi="Corbel"/>
          <w:spacing w:val="-2"/>
        </w:rPr>
      </w:pPr>
      <w:r>
        <w:rPr>
          <w:rFonts w:hAnsi="Corbel"/>
        </w:rPr>
        <w:t>Former</w:t>
      </w:r>
      <w:r>
        <w:rPr>
          <w:rFonts w:hAnsi="Corbel"/>
          <w:spacing w:val="-3"/>
        </w:rPr>
        <w:t xml:space="preserve"> </w:t>
      </w:r>
      <w:r>
        <w:rPr>
          <w:rFonts w:hAnsi="Corbel"/>
        </w:rPr>
        <w:t>à</w:t>
      </w:r>
      <w:r>
        <w:rPr>
          <w:rFonts w:hAnsi="Corbel"/>
          <w:spacing w:val="-3"/>
        </w:rPr>
        <w:t xml:space="preserve"> </w:t>
      </w:r>
      <w:r>
        <w:rPr>
          <w:rFonts w:hAnsi="Corbel"/>
        </w:rPr>
        <w:t>la</w:t>
      </w:r>
      <w:r>
        <w:rPr>
          <w:rFonts w:hAnsi="Corbel"/>
          <w:spacing w:val="-3"/>
        </w:rPr>
        <w:t xml:space="preserve"> </w:t>
      </w:r>
      <w:r>
        <w:rPr>
          <w:rFonts w:hAnsi="Corbel"/>
        </w:rPr>
        <w:t>lutte</w:t>
      </w:r>
      <w:r>
        <w:rPr>
          <w:rFonts w:hAnsi="Corbel"/>
          <w:spacing w:val="-3"/>
        </w:rPr>
        <w:t xml:space="preserve"> </w:t>
      </w:r>
      <w:r>
        <w:rPr>
          <w:rFonts w:hAnsi="Corbel"/>
        </w:rPr>
        <w:t>contre</w:t>
      </w:r>
      <w:r>
        <w:rPr>
          <w:rFonts w:hAnsi="Corbel"/>
          <w:spacing w:val="-3"/>
        </w:rPr>
        <w:t xml:space="preserve"> </w:t>
      </w:r>
      <w:r w:rsidR="006355E8">
        <w:rPr>
          <w:rFonts w:hAnsi="Corbel"/>
        </w:rPr>
        <w:t>l</w:t>
      </w:r>
      <w:r w:rsidR="006355E8">
        <w:rPr>
          <w:rFonts w:hAnsi="Corbel"/>
        </w:rPr>
        <w:t>’</w:t>
      </w:r>
      <w:proofErr w:type="spellStart"/>
      <w:r w:rsidR="006355E8">
        <w:rPr>
          <w:rFonts w:hAnsi="Corbel"/>
        </w:rPr>
        <w:t>antitsiga</w:t>
      </w:r>
      <w:r>
        <w:rPr>
          <w:rFonts w:hAnsi="Corbel"/>
        </w:rPr>
        <w:t>nisme</w:t>
      </w:r>
      <w:proofErr w:type="spellEnd"/>
      <w:r>
        <w:rPr>
          <w:rFonts w:hAnsi="Corbel"/>
          <w:spacing w:val="-8"/>
        </w:rPr>
        <w:t xml:space="preserve"> </w:t>
      </w:r>
      <w:r>
        <w:rPr>
          <w:rFonts w:hAnsi="Corbel"/>
        </w:rPr>
        <w:t>par</w:t>
      </w:r>
      <w:r>
        <w:rPr>
          <w:rFonts w:hAnsi="Corbel"/>
          <w:spacing w:val="-8"/>
        </w:rPr>
        <w:t xml:space="preserve"> </w:t>
      </w:r>
      <w:r>
        <w:rPr>
          <w:rFonts w:hAnsi="Corbel"/>
        </w:rPr>
        <w:t>des</w:t>
      </w:r>
      <w:r>
        <w:rPr>
          <w:rFonts w:hAnsi="Corbel"/>
          <w:spacing w:val="-8"/>
        </w:rPr>
        <w:t xml:space="preserve"> </w:t>
      </w:r>
      <w:r>
        <w:rPr>
          <w:rFonts w:hAnsi="Corbel"/>
        </w:rPr>
        <w:t>ateliers</w:t>
      </w:r>
      <w:r>
        <w:rPr>
          <w:rFonts w:hAnsi="Corbel"/>
          <w:spacing w:val="-8"/>
        </w:rPr>
        <w:t xml:space="preserve"> </w:t>
      </w:r>
      <w:r>
        <w:rPr>
          <w:rFonts w:hAnsi="Corbel"/>
        </w:rPr>
        <w:t>avec</w:t>
      </w:r>
      <w:r>
        <w:rPr>
          <w:rFonts w:hAnsi="Corbel"/>
          <w:spacing w:val="-8"/>
        </w:rPr>
        <w:t xml:space="preserve"> </w:t>
      </w:r>
      <w:r>
        <w:rPr>
          <w:rFonts w:hAnsi="Corbel"/>
        </w:rPr>
        <w:t>les</w:t>
      </w:r>
      <w:r>
        <w:rPr>
          <w:rFonts w:hAnsi="Corbel"/>
          <w:spacing w:val="40"/>
        </w:rPr>
        <w:t xml:space="preserve"> </w:t>
      </w:r>
      <w:r>
        <w:rPr>
          <w:rFonts w:hAnsi="Corbel"/>
          <w:spacing w:val="-2"/>
        </w:rPr>
        <w:t>é</w:t>
      </w:r>
      <w:r>
        <w:rPr>
          <w:rFonts w:hAnsi="Corbel"/>
          <w:spacing w:val="-2"/>
        </w:rPr>
        <w:t>l</w:t>
      </w:r>
      <w:r>
        <w:rPr>
          <w:rFonts w:hAnsi="Corbel"/>
          <w:spacing w:val="-2"/>
        </w:rPr>
        <w:t>è</w:t>
      </w:r>
      <w:r>
        <w:rPr>
          <w:rFonts w:hAnsi="Corbel"/>
          <w:spacing w:val="-2"/>
        </w:rPr>
        <w:t>ves</w:t>
      </w:r>
      <w:r w:rsidR="006355E8">
        <w:rPr>
          <w:rFonts w:hAnsi="Corbel"/>
          <w:spacing w:val="-2"/>
        </w:rPr>
        <w:t> </w:t>
      </w:r>
      <w:r w:rsidR="006355E8">
        <w:rPr>
          <w:rFonts w:hAnsi="Corbel"/>
          <w:spacing w:val="-2"/>
        </w:rPr>
        <w:t>;</w:t>
      </w:r>
    </w:p>
    <w:p w:rsidR="00D11565" w:rsidRDefault="00727CFF" w:rsidP="006355E8">
      <w:pPr>
        <w:pStyle w:val="Corpsdetexte"/>
        <w:numPr>
          <w:ilvl w:val="0"/>
          <w:numId w:val="15"/>
        </w:numPr>
        <w:rPr>
          <w:rFonts w:hAnsi="Corbel"/>
        </w:rPr>
      </w:pPr>
      <w:r>
        <w:rPr>
          <w:rFonts w:hAnsi="Corbel"/>
        </w:rPr>
        <w:t>Am</w:t>
      </w:r>
      <w:r>
        <w:rPr>
          <w:rFonts w:hAnsi="Corbel"/>
        </w:rPr>
        <w:t>é</w:t>
      </w:r>
      <w:r>
        <w:rPr>
          <w:rFonts w:hAnsi="Corbel"/>
        </w:rPr>
        <w:t>liorer</w:t>
      </w:r>
      <w:r>
        <w:rPr>
          <w:rFonts w:hAnsi="Corbel"/>
          <w:spacing w:val="-8"/>
        </w:rPr>
        <w:t xml:space="preserve"> </w:t>
      </w:r>
      <w:r>
        <w:rPr>
          <w:rFonts w:hAnsi="Corbel"/>
        </w:rPr>
        <w:t>la</w:t>
      </w:r>
      <w:r>
        <w:rPr>
          <w:rFonts w:hAnsi="Corbel"/>
          <w:spacing w:val="-9"/>
        </w:rPr>
        <w:t xml:space="preserve"> </w:t>
      </w:r>
      <w:r>
        <w:rPr>
          <w:rFonts w:hAnsi="Corbel"/>
        </w:rPr>
        <w:t>repr</w:t>
      </w:r>
      <w:r>
        <w:rPr>
          <w:rFonts w:hAnsi="Corbel"/>
        </w:rPr>
        <w:t>é</w:t>
      </w:r>
      <w:r>
        <w:rPr>
          <w:rFonts w:hAnsi="Corbel"/>
        </w:rPr>
        <w:t>sentation</w:t>
      </w:r>
      <w:r>
        <w:rPr>
          <w:rFonts w:hAnsi="Corbel"/>
          <w:spacing w:val="-8"/>
        </w:rPr>
        <w:t xml:space="preserve"> </w:t>
      </w:r>
      <w:r>
        <w:rPr>
          <w:rFonts w:hAnsi="Corbel"/>
        </w:rPr>
        <w:t>des</w:t>
      </w:r>
      <w:r>
        <w:rPr>
          <w:rFonts w:hAnsi="Corbel"/>
          <w:spacing w:val="40"/>
        </w:rPr>
        <w:t xml:space="preserve"> </w:t>
      </w:r>
      <w:r>
        <w:rPr>
          <w:rFonts w:hAnsi="Corbel"/>
        </w:rPr>
        <w:t xml:space="preserve">personnes </w:t>
      </w:r>
      <w:proofErr w:type="spellStart"/>
      <w:r>
        <w:rPr>
          <w:rFonts w:hAnsi="Corbel"/>
        </w:rPr>
        <w:t>roms</w:t>
      </w:r>
      <w:proofErr w:type="spellEnd"/>
      <w:r>
        <w:rPr>
          <w:rFonts w:hAnsi="Corbel"/>
          <w:spacing w:val="-1"/>
        </w:rPr>
        <w:t xml:space="preserve"> </w:t>
      </w:r>
      <w:r>
        <w:rPr>
          <w:rFonts w:hAnsi="Corbel"/>
        </w:rPr>
        <w:t xml:space="preserve">et </w:t>
      </w:r>
      <w:r>
        <w:rPr>
          <w:rFonts w:hAnsi="Corbel"/>
          <w:spacing w:val="-2"/>
        </w:rPr>
        <w:t>voyageuses</w:t>
      </w:r>
      <w:r w:rsidR="006355E8">
        <w:rPr>
          <w:rFonts w:hAnsi="Corbel"/>
          <w:spacing w:val="-2"/>
        </w:rPr>
        <w:t>.</w:t>
      </w:r>
    </w:p>
    <w:p w:rsidR="00D11565" w:rsidRDefault="00D11565" w:rsidP="006355E8">
      <w:pPr>
        <w:pStyle w:val="Corpsdetexte"/>
      </w:pPr>
    </w:p>
    <w:p w:rsidR="00D11565" w:rsidRDefault="00D11565" w:rsidP="006355E8">
      <w:pPr>
        <w:pStyle w:val="Corpsdetexte"/>
      </w:pPr>
    </w:p>
    <w:p w:rsidR="00365FD9" w:rsidRPr="00365FD9" w:rsidRDefault="00365FD9" w:rsidP="00365FD9">
      <w:pPr>
        <w:pStyle w:val="Corpsdetexte"/>
        <w:rPr>
          <w:i/>
        </w:rPr>
      </w:pPr>
      <w:r w:rsidRPr="00365FD9">
        <w:rPr>
          <w:rStyle w:val="CitationCar"/>
        </w:rPr>
        <w:t xml:space="preserve">« Il reste encore à l’Europe un long chemin à parcourir avant de pouvoir garantir une égalité de traitement à sa population rom. De nos jours, les </w:t>
      </w:r>
      <w:proofErr w:type="spellStart"/>
      <w:r w:rsidRPr="00365FD9">
        <w:rPr>
          <w:rStyle w:val="CitationCar"/>
        </w:rPr>
        <w:t>Roms</w:t>
      </w:r>
      <w:proofErr w:type="spellEnd"/>
      <w:r w:rsidRPr="00365FD9">
        <w:rPr>
          <w:rStyle w:val="CitationCar"/>
        </w:rPr>
        <w:t xml:space="preserve"> restent marginalisés et nombre des 10 à 12 millions d'individus, selon les estimations, vivant sur notre continent continuent d’être victimes de discriminations, d’</w:t>
      </w:r>
      <w:proofErr w:type="spellStart"/>
      <w:r w:rsidRPr="00365FD9">
        <w:rPr>
          <w:rStyle w:val="CitationCar"/>
        </w:rPr>
        <w:t>antitsiganisme</w:t>
      </w:r>
      <w:proofErr w:type="spellEnd"/>
      <w:r w:rsidRPr="00365FD9">
        <w:rPr>
          <w:rStyle w:val="CitationCar"/>
        </w:rPr>
        <w:t xml:space="preserve"> et d’exclusion socio-économique dans leur vie quotidienne. Ces phénomènes sont interconnectés. Il ne saurait y avoir d’égalité là où les discriminations persistent et il est impossible de lutter efficacement contre ces dernières sans combattre l’</w:t>
      </w:r>
      <w:proofErr w:type="spellStart"/>
      <w:r w:rsidRPr="00365FD9">
        <w:rPr>
          <w:rStyle w:val="CitationCar"/>
        </w:rPr>
        <w:t>antitsiganisme</w:t>
      </w:r>
      <w:proofErr w:type="spellEnd"/>
      <w:r w:rsidRPr="00365FD9">
        <w:rPr>
          <w:rStyle w:val="CitationCar"/>
        </w:rPr>
        <w:t xml:space="preserve"> ni sans améliorer l’inclusion socio-économique et la participation de la population </w:t>
      </w:r>
      <w:proofErr w:type="gramStart"/>
      <w:r w:rsidRPr="00365FD9">
        <w:rPr>
          <w:rStyle w:val="CitationCar"/>
        </w:rPr>
        <w:t>rom</w:t>
      </w:r>
      <w:r w:rsidRPr="00365FD9">
        <w:rPr>
          <w:i/>
        </w:rPr>
        <w:t>.</w:t>
      </w:r>
      <w:r>
        <w:rPr>
          <w:rFonts w:ascii="Calibri Light" w:hAnsi="Calibri Light" w:cs="Calibri Light"/>
          <w:i/>
        </w:rPr>
        <w:t>»</w:t>
      </w:r>
      <w:proofErr w:type="gramEnd"/>
    </w:p>
    <w:p w:rsidR="00A84B22" w:rsidRDefault="00365FD9" w:rsidP="00365FD9">
      <w:pPr>
        <w:pStyle w:val="Corpsdetexte"/>
      </w:pPr>
      <w:r w:rsidRPr="00365FD9">
        <w:t>Proposition de recommandation du Conseil de</w:t>
      </w:r>
      <w:r>
        <w:t xml:space="preserve"> </w:t>
      </w:r>
      <w:r w:rsidRPr="00365FD9">
        <w:t>l’Union européenne sur l’égalité, l’inclusion et la</w:t>
      </w:r>
      <w:r>
        <w:t xml:space="preserve"> </w:t>
      </w:r>
      <w:r w:rsidRPr="00365FD9">
        <w:t xml:space="preserve">participation des </w:t>
      </w:r>
      <w:proofErr w:type="spellStart"/>
      <w:r w:rsidRPr="00365FD9">
        <w:t>Roms</w:t>
      </w:r>
      <w:proofErr w:type="spellEnd"/>
    </w:p>
    <w:p w:rsidR="00A84B22" w:rsidRDefault="00A84B22">
      <w:pPr>
        <w:rPr>
          <w:rFonts w:asciiTheme="minorHAnsi" w:hAnsiTheme="minorHAnsi" w:cstheme="minorHAnsi"/>
        </w:rPr>
      </w:pPr>
      <w:r>
        <w:lastRenderedPageBreak/>
        <w:br w:type="page"/>
      </w:r>
    </w:p>
    <w:p w:rsidR="00D11565" w:rsidRPr="00A84B22" w:rsidRDefault="00727CFF" w:rsidP="00A84B22">
      <w:pPr>
        <w:pStyle w:val="Titre1"/>
      </w:pPr>
      <w:bookmarkStart w:id="37" w:name="Le_regard_des_instances__internationales"/>
      <w:bookmarkStart w:id="38" w:name="_bookmark11"/>
      <w:bookmarkStart w:id="39" w:name="_Toc108530051"/>
      <w:bookmarkEnd w:id="37"/>
      <w:bookmarkEnd w:id="38"/>
      <w:r w:rsidRPr="00A84B22">
        <w:lastRenderedPageBreak/>
        <w:t>Le regard des instances internationales</w:t>
      </w:r>
      <w:bookmarkEnd w:id="39"/>
    </w:p>
    <w:p w:rsidR="00D11565" w:rsidRDefault="00D11565" w:rsidP="009711E8">
      <w:pPr>
        <w:pStyle w:val="Corpsdetexte"/>
      </w:pPr>
    </w:p>
    <w:p w:rsidR="00D11565" w:rsidRPr="00A84B22" w:rsidRDefault="00727CFF" w:rsidP="00A84B22">
      <w:pPr>
        <w:pStyle w:val="Corpsdetexte"/>
      </w:pPr>
      <w:r w:rsidRPr="00A84B22">
        <w:t>De manière générale, les efforts déployés dans le cadre du Plan interministériel de lutte contre le racisme et l’antisémitisme ont été salués. Toutefois, les autorités françaises ont été particulièrement interpellées par les instances internationales sur :</w:t>
      </w:r>
    </w:p>
    <w:p w:rsidR="00D11565" w:rsidRPr="00A84B22" w:rsidRDefault="00727CFF" w:rsidP="00A84B22">
      <w:pPr>
        <w:pStyle w:val="Corpsdetexte"/>
        <w:numPr>
          <w:ilvl w:val="0"/>
          <w:numId w:val="16"/>
        </w:numPr>
      </w:pPr>
      <w:r w:rsidRPr="00A84B22">
        <w:t>La recrudescence des actes, discours et crimes de haine dans la sphère publique et en ligne, notamment liée à la crise sanitaire.</w:t>
      </w:r>
    </w:p>
    <w:p w:rsidR="00D11565" w:rsidRPr="00A84B22" w:rsidRDefault="00727CFF" w:rsidP="00A84B22">
      <w:pPr>
        <w:pStyle w:val="Corpsdetexte"/>
        <w:numPr>
          <w:ilvl w:val="0"/>
          <w:numId w:val="16"/>
        </w:numPr>
      </w:pPr>
      <w:r w:rsidRPr="00A84B22">
        <w:t xml:space="preserve">La stigmatisation des </w:t>
      </w:r>
      <w:proofErr w:type="spellStart"/>
      <w:r w:rsidRPr="00A84B22">
        <w:t>Roms</w:t>
      </w:r>
      <w:proofErr w:type="spellEnd"/>
      <w:r w:rsidRPr="00A84B22">
        <w:t xml:space="preserve"> et des Gens du voyage et les difficultés qu’ils rencontrent dans l’accès aux droits les plus </w:t>
      </w:r>
      <w:r w:rsidR="00D76074">
        <w:t>fondamen</w:t>
      </w:r>
      <w:r w:rsidRPr="00A84B22">
        <w:t xml:space="preserve">taux. Le Comité des droits des personnes handicapées (CRPD) a souligné, par exemple, les difficultés, pour les enfants handicapés </w:t>
      </w:r>
      <w:proofErr w:type="spellStart"/>
      <w:r w:rsidRPr="00A84B22">
        <w:t>roms</w:t>
      </w:r>
      <w:proofErr w:type="spellEnd"/>
      <w:r w:rsidRPr="00A84B22">
        <w:t>, d’accéder à l’éducation.</w:t>
      </w:r>
    </w:p>
    <w:p w:rsidR="00D11565" w:rsidRPr="00A84B22" w:rsidRDefault="00727CFF" w:rsidP="00A84B22">
      <w:pPr>
        <w:pStyle w:val="Corpsdetexte"/>
        <w:numPr>
          <w:ilvl w:val="0"/>
          <w:numId w:val="16"/>
        </w:numPr>
      </w:pPr>
      <w:r w:rsidRPr="00A84B22">
        <w:t>Le manque de sensibilisation des victimes d’actes racistes à leurs droits et leur mauvaise orientation.</w:t>
      </w:r>
    </w:p>
    <w:p w:rsidR="00D11565" w:rsidRPr="00A84B22" w:rsidRDefault="00727CFF" w:rsidP="00A84B22">
      <w:pPr>
        <w:pStyle w:val="Corpsdetexte"/>
        <w:numPr>
          <w:ilvl w:val="0"/>
          <w:numId w:val="16"/>
        </w:numPr>
      </w:pPr>
      <w:r w:rsidRPr="00A84B22">
        <w:t>L’au</w:t>
      </w:r>
      <w:r w:rsidR="00D76074">
        <w:t>gmentation des actes antimusul</w:t>
      </w:r>
      <w:r w:rsidRPr="00A84B22">
        <w:t>mans et le retour obsessionnel de certaines thématiques, en particulier celles liées à l’islam.</w:t>
      </w:r>
    </w:p>
    <w:p w:rsidR="00D11565" w:rsidRDefault="00727CFF" w:rsidP="00A84B22">
      <w:pPr>
        <w:pStyle w:val="Corpsdetexte"/>
        <w:numPr>
          <w:ilvl w:val="0"/>
          <w:numId w:val="16"/>
        </w:numPr>
      </w:pPr>
      <w:r w:rsidRPr="00A84B22">
        <w:t>La pratique du profilage ethnique dans la conduite des contrôles d’identité et, plus largement, les relations tendues entre la police et une partie de la population. Cette question a été évoquée notamment par le Groupe de travail d’experts sur les personnes d’ascendance africaine.</w:t>
      </w:r>
    </w:p>
    <w:p w:rsidR="00A84B22" w:rsidRPr="00A84B22" w:rsidRDefault="00A84B22" w:rsidP="00A84B22">
      <w:pPr>
        <w:pStyle w:val="Corpsdetexte"/>
      </w:pPr>
    </w:p>
    <w:p w:rsidR="00A84B22" w:rsidRPr="00A84B22" w:rsidRDefault="00A84B22" w:rsidP="00A84B22">
      <w:pPr>
        <w:pStyle w:val="Corpsdetexte"/>
      </w:pPr>
      <w:r w:rsidRPr="00A84B22">
        <w:t>La France s’est engagée à respecter les obligations internationales en matière de lutte contre le racisme et l’antisémitisme découlant des principaux instruments internationaux. La France doit ainsi sou- mettre des rapports périodiques aux organes chargés de surveiller l’application des principaux traités internationaux en matière de droits de l’Homme qu’elle a ratifiés et respecter les recommandations émises par ces instances. Ce processus d’examen régulier a été reporté par certains organes, notamment le Comité des Nations Unies pour l’élimination de la discrimination raciale (CERD), dans le contexte de crise sanitaire liée à la Covid-19. D’autres, comme le Comité des droits de l’homme (CCPR), ont posé des questions à la France en vue de son prochain examen.</w:t>
      </w:r>
    </w:p>
    <w:p w:rsidR="00A84B22" w:rsidRPr="00A84B22" w:rsidRDefault="00A84B22" w:rsidP="00A84B22">
      <w:pPr>
        <w:pStyle w:val="Corpsdetexte"/>
      </w:pPr>
    </w:p>
    <w:p w:rsidR="00787AA1" w:rsidRDefault="00727CFF" w:rsidP="00787AA1">
      <w:pPr>
        <w:pStyle w:val="Corpsdetexte"/>
      </w:pPr>
      <w:r w:rsidRPr="00A84B22">
        <w:t xml:space="preserve">L’année 2022 est une année importante pour la France en termes d’échéances </w:t>
      </w:r>
      <w:r w:rsidR="00A84B22" w:rsidRPr="00A84B22">
        <w:t>in</w:t>
      </w:r>
      <w:r w:rsidRPr="00A84B22">
        <w:t>ternationales. Le CERD doit publier sa liste de thèmes et le dialogue constructif avec la France devrait avoir lieu en principe à l’été 2022. La situation des droits de l’Homme en France, notamment les ques</w:t>
      </w:r>
      <w:r w:rsidR="00A84B22" w:rsidRPr="00A84B22">
        <w:t>tions liées au ra</w:t>
      </w:r>
      <w:r w:rsidRPr="00A84B22">
        <w:t xml:space="preserve">cisme, sera examinée par le Conseil des droits de l’homme dans le cadre du mécanisme de l’Examen périodique universel (EPU) prévu en 2023. Par ailleurs, à la suite de la visite de la Commission européenne contre le racisme et l’intolérance (ECRI) en France en novembre 2021, un rapport sera publié au cours de l’année 2022. La Commission y formulera de nouvelles recommandations sur les mesures à prendre par les autorités françaises pour prévenir et lutter contre le racisme et </w:t>
      </w:r>
      <w:r w:rsidR="00A84B22" w:rsidRPr="00A84B22">
        <w:t>l’into</w:t>
      </w:r>
      <w:r w:rsidRPr="00A84B22">
        <w:t>lérance.</w:t>
      </w:r>
    </w:p>
    <w:p w:rsidR="00787AA1" w:rsidRDefault="00787AA1" w:rsidP="00787AA1">
      <w:pPr>
        <w:pStyle w:val="Corpsdetexte"/>
      </w:pPr>
    </w:p>
    <w:p w:rsidR="00D11565" w:rsidRDefault="00787AA1" w:rsidP="00787AA1">
      <w:pPr>
        <w:pStyle w:val="Titre2"/>
      </w:pPr>
      <w:r>
        <w:t>W</w:t>
      </w:r>
      <w:r w:rsidR="00727CFF">
        <w:rPr>
          <w:w w:val="95"/>
        </w:rPr>
        <w:t>ebinaire</w:t>
      </w:r>
      <w:r w:rsidR="00727CFF">
        <w:rPr>
          <w:spacing w:val="-18"/>
          <w:w w:val="95"/>
        </w:rPr>
        <w:t xml:space="preserve"> </w:t>
      </w:r>
      <w:r w:rsidR="00727CFF">
        <w:rPr>
          <w:w w:val="95"/>
        </w:rPr>
        <w:t>pour</w:t>
      </w:r>
      <w:r w:rsidR="00727CFF">
        <w:rPr>
          <w:spacing w:val="-17"/>
          <w:w w:val="95"/>
        </w:rPr>
        <w:t xml:space="preserve"> </w:t>
      </w:r>
      <w:r w:rsidR="00727CFF">
        <w:rPr>
          <w:w w:val="95"/>
        </w:rPr>
        <w:t>renforcer</w:t>
      </w:r>
      <w:r w:rsidR="00727CFF">
        <w:rPr>
          <w:spacing w:val="-17"/>
          <w:w w:val="95"/>
        </w:rPr>
        <w:t xml:space="preserve"> </w:t>
      </w:r>
      <w:r w:rsidR="00727CFF">
        <w:rPr>
          <w:w w:val="95"/>
        </w:rPr>
        <w:t>la</w:t>
      </w:r>
      <w:r w:rsidR="00727CFF">
        <w:rPr>
          <w:spacing w:val="-18"/>
          <w:w w:val="95"/>
        </w:rPr>
        <w:t xml:space="preserve"> </w:t>
      </w:r>
      <w:r w:rsidR="00727CFF">
        <w:rPr>
          <w:w w:val="95"/>
        </w:rPr>
        <w:t>lutte</w:t>
      </w:r>
      <w:r w:rsidR="00727CFF">
        <w:rPr>
          <w:spacing w:val="-17"/>
          <w:w w:val="95"/>
        </w:rPr>
        <w:t xml:space="preserve"> </w:t>
      </w:r>
      <w:r w:rsidR="00727CFF">
        <w:rPr>
          <w:w w:val="95"/>
        </w:rPr>
        <w:t>contre</w:t>
      </w:r>
      <w:r w:rsidR="00727CFF">
        <w:rPr>
          <w:spacing w:val="-17"/>
          <w:w w:val="95"/>
        </w:rPr>
        <w:t xml:space="preserve"> </w:t>
      </w:r>
      <w:r w:rsidR="00727CFF">
        <w:rPr>
          <w:w w:val="95"/>
        </w:rPr>
        <w:t xml:space="preserve">le </w:t>
      </w:r>
      <w:r w:rsidR="00727CFF">
        <w:t>profilage</w:t>
      </w:r>
      <w:r w:rsidR="00727CFF">
        <w:rPr>
          <w:spacing w:val="-20"/>
        </w:rPr>
        <w:t xml:space="preserve"> </w:t>
      </w:r>
      <w:r w:rsidR="00727CFF">
        <w:t>racial</w:t>
      </w:r>
    </w:p>
    <w:p w:rsidR="00D11565" w:rsidRPr="00787AA1" w:rsidRDefault="00727CFF" w:rsidP="00787AA1">
      <w:pPr>
        <w:pStyle w:val="Corpsdetexte"/>
      </w:pPr>
      <w:proofErr w:type="spellStart"/>
      <w:r w:rsidRPr="00787AA1">
        <w:t>Coorganisé</w:t>
      </w:r>
      <w:proofErr w:type="spellEnd"/>
      <w:r w:rsidRPr="00787AA1">
        <w:t xml:space="preserve"> le 5 octobre 2021 par la CNCDH et le Comité pour </w:t>
      </w:r>
      <w:r w:rsidR="00787AA1">
        <w:t>l’élimination de la discrimina</w:t>
      </w:r>
      <w:r w:rsidRPr="00787AA1">
        <w:t>tion raciale des Nations Unies (CERD)</w:t>
      </w:r>
    </w:p>
    <w:p w:rsidR="00D11565" w:rsidRPr="008D0BAC" w:rsidRDefault="00727CFF" w:rsidP="00787AA1">
      <w:pPr>
        <w:pStyle w:val="Corpsdetexte"/>
      </w:pPr>
      <w:r w:rsidRPr="00787AA1">
        <w:t xml:space="preserve">En 2020, </w:t>
      </w:r>
      <w:r w:rsidR="008D0BAC">
        <w:t>le CERD a adopté la recommanda</w:t>
      </w:r>
      <w:r w:rsidRPr="00787AA1">
        <w:t xml:space="preserve">tion générale numéro 36 sur la prévention et </w:t>
      </w:r>
      <w:r w:rsidRPr="008D0BAC">
        <w:t xml:space="preserve">l’élimination du recours au profilage ra- cial par les représentants de la loi. À </w:t>
      </w:r>
      <w:r w:rsidR="008D0BAC" w:rsidRPr="008D0BAC">
        <w:t>l’oc</w:t>
      </w:r>
      <w:r w:rsidRPr="008D0BAC">
        <w:t xml:space="preserve">casion d’un webinaire </w:t>
      </w:r>
      <w:proofErr w:type="spellStart"/>
      <w:r w:rsidRPr="008D0BAC">
        <w:t>coorganisé</w:t>
      </w:r>
      <w:proofErr w:type="spellEnd"/>
      <w:r w:rsidRPr="008D0BAC">
        <w:t xml:space="preserve"> par la CNCDH et le CERD, les échanges ont porté sur la manière de concilier l’efficacité des </w:t>
      </w:r>
      <w:r w:rsidR="008D0BAC" w:rsidRPr="008D0BAC">
        <w:t>activi</w:t>
      </w:r>
      <w:r w:rsidRPr="008D0BAC">
        <w:t>tés de la police et de la gestion des frontières et la préventio</w:t>
      </w:r>
      <w:r w:rsidR="008D0BAC" w:rsidRPr="008D0BAC">
        <w:t xml:space="preserve">n de </w:t>
      </w:r>
      <w:r w:rsidR="008D0BAC" w:rsidRPr="008D0BAC">
        <w:lastRenderedPageBreak/>
        <w:t>tout profilage discrimina</w:t>
      </w:r>
      <w:r w:rsidRPr="008D0BAC">
        <w:t xml:space="preserve">toire illicite. Le webinaire s’est attaché à </w:t>
      </w:r>
      <w:r w:rsidR="008D0BAC" w:rsidRPr="008D0BAC">
        <w:t>dres</w:t>
      </w:r>
      <w:r w:rsidRPr="008D0BAC">
        <w:t xml:space="preserve">ser un panorama de la réalité du profilage racial en France et à délimiter les risques </w:t>
      </w:r>
      <w:r w:rsidR="008D0BAC">
        <w:t>sup</w:t>
      </w:r>
      <w:r w:rsidRPr="008D0BAC">
        <w:t>plémentaires posés par le développement de l’intelligence art</w:t>
      </w:r>
      <w:r w:rsidR="008D0BAC">
        <w:t>ificielle et du profilage algo</w:t>
      </w:r>
      <w:r w:rsidRPr="008D0BAC">
        <w:t xml:space="preserve">rithmique, outils utilisés par un nombre </w:t>
      </w:r>
      <w:r w:rsidR="008D0BAC">
        <w:t>crois</w:t>
      </w:r>
      <w:r w:rsidRPr="008D0BAC">
        <w:t>sant de services de police à travers le monde.</w:t>
      </w:r>
    </w:p>
    <w:p w:rsidR="00D11565" w:rsidRDefault="00D11565" w:rsidP="00241803">
      <w:pPr>
        <w:ind w:left="284"/>
        <w:jc w:val="both"/>
      </w:pPr>
    </w:p>
    <w:p w:rsidR="008D0BAC" w:rsidRDefault="008D0BAC">
      <w:pPr>
        <w:rPr>
          <w:rFonts w:asciiTheme="minorHAnsi" w:hAnsiTheme="minorHAnsi" w:cstheme="minorHAnsi"/>
        </w:rPr>
      </w:pPr>
      <w:r>
        <w:br w:type="page"/>
      </w:r>
    </w:p>
    <w:p w:rsidR="00D11565" w:rsidRDefault="00727CFF" w:rsidP="00241803">
      <w:pPr>
        <w:pStyle w:val="Titre1"/>
      </w:pPr>
      <w:bookmarkStart w:id="40" w:name="Les_12_recommandations_prioritaires"/>
      <w:bookmarkStart w:id="41" w:name="_bookmark12"/>
      <w:bookmarkStart w:id="42" w:name="_Toc108530052"/>
      <w:bookmarkEnd w:id="40"/>
      <w:bookmarkEnd w:id="41"/>
      <w:r>
        <w:rPr>
          <w:w w:val="90"/>
        </w:rPr>
        <w:lastRenderedPageBreak/>
        <w:t>Les</w:t>
      </w:r>
      <w:r>
        <w:rPr>
          <w:spacing w:val="37"/>
        </w:rPr>
        <w:t xml:space="preserve"> </w:t>
      </w:r>
      <w:r>
        <w:rPr>
          <w:w w:val="90"/>
        </w:rPr>
        <w:t>12</w:t>
      </w:r>
      <w:r>
        <w:rPr>
          <w:spacing w:val="38"/>
        </w:rPr>
        <w:t xml:space="preserve"> </w:t>
      </w:r>
      <w:r>
        <w:rPr>
          <w:w w:val="90"/>
        </w:rPr>
        <w:t>recommandations</w:t>
      </w:r>
      <w:r>
        <w:rPr>
          <w:spacing w:val="38"/>
        </w:rPr>
        <w:t xml:space="preserve"> </w:t>
      </w:r>
      <w:r>
        <w:rPr>
          <w:w w:val="90"/>
        </w:rPr>
        <w:t>prioritaires</w:t>
      </w:r>
      <w:bookmarkEnd w:id="42"/>
    </w:p>
    <w:p w:rsidR="00D11565" w:rsidRDefault="00D11565" w:rsidP="00241803">
      <w:pPr>
        <w:ind w:left="284"/>
        <w:rPr>
          <w:rFonts w:ascii="Arial"/>
          <w:sz w:val="14"/>
        </w:rPr>
      </w:pPr>
    </w:p>
    <w:p w:rsidR="008D0BAC" w:rsidRDefault="008D0BAC" w:rsidP="009711E8">
      <w:pPr>
        <w:pStyle w:val="Corpsdetexte"/>
      </w:pPr>
    </w:p>
    <w:p w:rsidR="00D11565" w:rsidRPr="00840E23" w:rsidRDefault="00727CFF" w:rsidP="00840E23">
      <w:pPr>
        <w:pStyle w:val="Corpsdetexte"/>
        <w:numPr>
          <w:ilvl w:val="0"/>
          <w:numId w:val="17"/>
        </w:numPr>
      </w:pPr>
      <w:r w:rsidRPr="00840E23">
        <w:t xml:space="preserve">Afin de lutter efficacement contre la sous-déclaration massive du racisme, la CNCDH rappelle la nécessité de former spécifiquement, et de façon régulière et répétée, le personnel de police ou de gendarmerie aux questions particulières liées au contentieux raciste. Il s’agit de faire en sorte que la victime puisse pleinement s’exprimer, être informée précisément de tous les enjeux de la </w:t>
      </w:r>
      <w:r w:rsidR="008D0BAC" w:rsidRPr="00840E23">
        <w:t>pro</w:t>
      </w:r>
      <w:r w:rsidRPr="00840E23">
        <w:t xml:space="preserve">cédure judiciaire, et ne pas être </w:t>
      </w:r>
      <w:r w:rsidR="008D0BAC" w:rsidRPr="00840E23">
        <w:t>découra</w:t>
      </w:r>
      <w:r w:rsidRPr="00840E23">
        <w:t>gée, ce qui doit lui permettre de pouvoir aller au bout de sa démarche.</w:t>
      </w:r>
    </w:p>
    <w:p w:rsidR="00D11565" w:rsidRPr="00840E23" w:rsidRDefault="00D11565" w:rsidP="00840E23">
      <w:pPr>
        <w:pStyle w:val="Corpsdetexte"/>
      </w:pPr>
    </w:p>
    <w:p w:rsidR="00D11565" w:rsidRPr="00840E23" w:rsidRDefault="00727CFF" w:rsidP="00840E23">
      <w:pPr>
        <w:pStyle w:val="Corpsdetexte"/>
        <w:numPr>
          <w:ilvl w:val="0"/>
          <w:numId w:val="17"/>
        </w:numPr>
      </w:pPr>
      <w:r w:rsidRPr="00840E23">
        <w:t xml:space="preserve">La CNCDH recommande la mise en place de modules obligatoires dans la </w:t>
      </w:r>
      <w:r w:rsidR="008D0BAC" w:rsidRPr="00840E23">
        <w:t>forma</w:t>
      </w:r>
      <w:r w:rsidRPr="00840E23">
        <w:t>tion continue des enseignants portant sur la lu</w:t>
      </w:r>
      <w:r w:rsidR="008D0BAC" w:rsidRPr="00840E23">
        <w:t>tte contre le racisme, l’antisé</w:t>
      </w:r>
      <w:r w:rsidRPr="00840E23">
        <w:t>mitisme, les discriminations et les pré- jugés. De façon complémentaire, elle encourage le ministère de l’Éducation nationale à donner des consignes aux académies pour que soient mis en place des temps de formations banalisés sur les thématiques liées au racisme.</w:t>
      </w:r>
    </w:p>
    <w:p w:rsidR="00D11565" w:rsidRPr="00840E23" w:rsidRDefault="00D11565" w:rsidP="00840E23">
      <w:pPr>
        <w:pStyle w:val="Corpsdetexte"/>
      </w:pPr>
    </w:p>
    <w:p w:rsidR="008D0BAC" w:rsidRPr="00840E23" w:rsidRDefault="00727CFF" w:rsidP="00840E23">
      <w:pPr>
        <w:pStyle w:val="Corpsdetexte"/>
        <w:numPr>
          <w:ilvl w:val="0"/>
          <w:numId w:val="17"/>
        </w:numPr>
      </w:pPr>
      <w:r w:rsidRPr="00840E23">
        <w:t xml:space="preserve">La CNCDH encourage le ministère de l’Éducation nationale et de la Jeunesse à poursuivre et à renforcer les liens </w:t>
      </w:r>
      <w:r w:rsidR="00840E23">
        <w:t>qu’en</w:t>
      </w:r>
      <w:r w:rsidRPr="00840E23">
        <w:t xml:space="preserve">tretient le système éducatif avec les </w:t>
      </w:r>
      <w:r w:rsidR="00840E23">
        <w:t>as</w:t>
      </w:r>
      <w:r w:rsidRPr="00840E23">
        <w:t>sociations de lutte contre le racisme, les institutions mémorielles, les médias et les prof</w:t>
      </w:r>
      <w:r w:rsidR="00840E23">
        <w:t>essionnels de l’éducation popu</w:t>
      </w:r>
      <w:r w:rsidRPr="00840E23">
        <w:t xml:space="preserve">laire. La CNCDH recommande de prévoir, au sein des académies, des moments de concertation et des temps d’échange à intervalles réguliers avec les partenaires de l’école (associations spécialisées, </w:t>
      </w:r>
      <w:r w:rsidR="00840E23">
        <w:t>ins</w:t>
      </w:r>
      <w:r w:rsidRPr="00840E23">
        <w:t xml:space="preserve">titutions de mémoire et de culture, etc.), en veillant à développer des </w:t>
      </w:r>
      <w:r w:rsidR="00840E23">
        <w:t>partena</w:t>
      </w:r>
      <w:r w:rsidRPr="00840E23">
        <w:t>riats locaux.</w:t>
      </w:r>
    </w:p>
    <w:p w:rsidR="008D0BAC" w:rsidRPr="00840E23" w:rsidRDefault="008D0BAC" w:rsidP="00840E23">
      <w:pPr>
        <w:pStyle w:val="Corpsdetexte"/>
      </w:pPr>
    </w:p>
    <w:p w:rsidR="00D11565" w:rsidRPr="00840E23" w:rsidRDefault="00727CFF" w:rsidP="00840E23">
      <w:pPr>
        <w:pStyle w:val="Corpsdetexte"/>
        <w:numPr>
          <w:ilvl w:val="0"/>
          <w:numId w:val="17"/>
        </w:numPr>
      </w:pPr>
      <w:r w:rsidRPr="00840E23">
        <w:t xml:space="preserve">La CNCDH recommande au ministère de l’Enseignement supérieur et de la Recherche en concertation avec la DILCRAH, de finaliser la plateforme destinée aux référents racisme et anti- sémitisme afin de favoriser le partage de bonnes pratiques et d’impulser la circulation de projets, au-delà de la réunion annuelle. Un forum de </w:t>
      </w:r>
      <w:r w:rsidR="00840E23">
        <w:t>discus</w:t>
      </w:r>
      <w:r w:rsidRPr="00840E23">
        <w:t>sion permettrait aux référents racisme d’échanger à la fois sur leurs difficultés et sur leur expérience. Une telle plate- forme pourrait également proposer un annuaire des acteurs de l’antiracisme, à l’échelle nationale et locale.</w:t>
      </w:r>
    </w:p>
    <w:p w:rsidR="00D11565" w:rsidRPr="00840E23" w:rsidRDefault="00D11565" w:rsidP="00840E23">
      <w:pPr>
        <w:pStyle w:val="Corpsdetexte"/>
      </w:pPr>
    </w:p>
    <w:p w:rsidR="00840E23" w:rsidRDefault="00727CFF" w:rsidP="00840E23">
      <w:pPr>
        <w:pStyle w:val="Corpsdetexte"/>
        <w:numPr>
          <w:ilvl w:val="0"/>
          <w:numId w:val="17"/>
        </w:numPr>
      </w:pPr>
      <w:r w:rsidRPr="00840E23">
        <w:t xml:space="preserve">La CNCDH recommande de </w:t>
      </w:r>
      <w:r w:rsidR="00840E23">
        <w:t>systéma</w:t>
      </w:r>
      <w:r w:rsidRPr="00840E23">
        <w:t xml:space="preserve">tiser la sensibilisation de la fonction publique, des entreprises privées, des syndicats et des employeurs aux </w:t>
      </w:r>
      <w:r w:rsidR="00840E23">
        <w:t>spécifi</w:t>
      </w:r>
      <w:r w:rsidRPr="00840E23">
        <w:t>cités des discriminations liées à l’origine et au racisme dans le monde du travail.</w:t>
      </w:r>
    </w:p>
    <w:p w:rsidR="00840E23" w:rsidRDefault="00840E23" w:rsidP="00840E23">
      <w:pPr>
        <w:pStyle w:val="Paragraphedeliste"/>
      </w:pPr>
    </w:p>
    <w:p w:rsidR="00840E23" w:rsidRDefault="00727CFF" w:rsidP="00840E23">
      <w:pPr>
        <w:pStyle w:val="Corpsdetexte"/>
        <w:numPr>
          <w:ilvl w:val="0"/>
          <w:numId w:val="17"/>
        </w:numPr>
      </w:pPr>
      <w:r w:rsidRPr="00840E23">
        <w:t xml:space="preserve">La CNCDH recommande aux pouvoirs publics, et en premier lieu à la DILCRAH, de se </w:t>
      </w:r>
      <w:r w:rsidR="00840E23">
        <w:t>saisir véritablement de la pro</w:t>
      </w:r>
      <w:r w:rsidRPr="00840E23">
        <w:t>blématique des discriminations dans le</w:t>
      </w:r>
      <w:r w:rsidR="00840E23">
        <w:t xml:space="preserve"> monde du travail. Comme annon</w:t>
      </w:r>
      <w:r w:rsidRPr="00840E23">
        <w:t xml:space="preserve">cé, la CNCDH espère que le nouveau plan d’action comportera un volet sur la question des discriminations liées à l’origine réelle ou supposée dans le domaine de l’emploi, avec une liste d’objectifs concrets. La CNCDH </w:t>
      </w:r>
      <w:r w:rsidR="00840E23">
        <w:t>encou</w:t>
      </w:r>
      <w:r w:rsidRPr="00840E23">
        <w:t xml:space="preserve">rage, à cet effet, la DILCRAH à </w:t>
      </w:r>
      <w:r w:rsidR="00840E23">
        <w:t>mainte</w:t>
      </w:r>
      <w:r w:rsidRPr="00840E23">
        <w:t>nir ses partenariats avec les principaux acteurs du domaine de l’emploi et à développer ses relations de travail avec les organisations syndicales.</w:t>
      </w:r>
    </w:p>
    <w:p w:rsidR="00840E23" w:rsidRDefault="00840E23" w:rsidP="00840E23">
      <w:pPr>
        <w:pStyle w:val="Paragraphedeliste"/>
      </w:pPr>
    </w:p>
    <w:p w:rsidR="00D11565" w:rsidRPr="00840E23" w:rsidRDefault="00840E23" w:rsidP="00840E23">
      <w:pPr>
        <w:pStyle w:val="Corpsdetexte"/>
        <w:numPr>
          <w:ilvl w:val="0"/>
          <w:numId w:val="17"/>
        </w:numPr>
      </w:pPr>
      <w:r>
        <w:t>L</w:t>
      </w:r>
      <w:r w:rsidR="00727CFF" w:rsidRPr="00840E23">
        <w:t xml:space="preserve">a CNCDH recommande l’instauration d’une trêve scolaire afin de prévenir toute rupture de scolarisation liée à une expulsion. En cas d’expulsion </w:t>
      </w:r>
      <w:r>
        <w:t>iné</w:t>
      </w:r>
      <w:r w:rsidR="00727CFF" w:rsidRPr="00840E23">
        <w:t xml:space="preserve">vitable en cas de </w:t>
      </w:r>
      <w:r w:rsidR="00727CFF" w:rsidRPr="00840E23">
        <w:lastRenderedPageBreak/>
        <w:t>danger imminent, la CNCDH recommande que la scolarité des enfants soit prise en compte par les préfectures et les tribunaux en amont de la décision d’expulsion, ainsi que par les maires lorsqu’ils prennent un arrêté municipal d’évacuation sous 48 heures. Le préfet devrait systématique- ment veiller à un relogement adéquat et pérenne des enfants scolarisés et de leur famille et informer les services de l’Éducation nationale afin d’assurer la continuité de la scolarité.</w:t>
      </w:r>
    </w:p>
    <w:p w:rsidR="00D11565" w:rsidRPr="00840E23" w:rsidRDefault="00D11565" w:rsidP="00840E23">
      <w:pPr>
        <w:pStyle w:val="Corpsdetexte"/>
      </w:pPr>
    </w:p>
    <w:p w:rsidR="00D11565" w:rsidRPr="00840E23" w:rsidRDefault="00727CFF" w:rsidP="00840E23">
      <w:pPr>
        <w:pStyle w:val="Corpsdetexte"/>
        <w:numPr>
          <w:ilvl w:val="0"/>
          <w:numId w:val="17"/>
        </w:numPr>
      </w:pPr>
      <w:r w:rsidRPr="00840E23">
        <w:t xml:space="preserve">Afin de permettre l’effectivité de la </w:t>
      </w:r>
      <w:r w:rsidR="00840E23">
        <w:t>stra</w:t>
      </w:r>
      <w:r w:rsidRPr="00840E23">
        <w:t xml:space="preserve">tégie nationale d’action sur l’égalité, l’inclusion et la participation des </w:t>
      </w:r>
      <w:proofErr w:type="spellStart"/>
      <w:r w:rsidRPr="00840E23">
        <w:t>Roms</w:t>
      </w:r>
      <w:proofErr w:type="spellEnd"/>
      <w:r w:rsidRPr="00840E23">
        <w:t xml:space="preserve">, la CNCDH recommande le déploiement de moyens humains et financiers </w:t>
      </w:r>
      <w:r w:rsidR="00840E23">
        <w:t>consa</w:t>
      </w:r>
      <w:r w:rsidRPr="00840E23">
        <w:t>crés à la lutte contre l’</w:t>
      </w:r>
      <w:proofErr w:type="spellStart"/>
      <w:r w:rsidRPr="00840E23">
        <w:t>antitsiganisme</w:t>
      </w:r>
      <w:proofErr w:type="spellEnd"/>
      <w:r w:rsidRPr="00840E23">
        <w:t>. La CNCDH souhaite un engagement du Gouvern</w:t>
      </w:r>
      <w:r w:rsidR="00840E23">
        <w:t>ement pour faire évoluer le re</w:t>
      </w:r>
      <w:r w:rsidRPr="00840E23">
        <w:t xml:space="preserve">gard, le discours et les pratiques </w:t>
      </w:r>
      <w:proofErr w:type="spellStart"/>
      <w:r w:rsidR="00840E23">
        <w:t>vis-</w:t>
      </w:r>
      <w:r w:rsidRPr="00840E23">
        <w:t>à</w:t>
      </w:r>
      <w:proofErr w:type="spellEnd"/>
      <w:r w:rsidRPr="00840E23">
        <w:t xml:space="preserve">- vis des populations </w:t>
      </w:r>
      <w:proofErr w:type="spellStart"/>
      <w:r w:rsidRPr="00840E23">
        <w:t>roms</w:t>
      </w:r>
      <w:proofErr w:type="spellEnd"/>
      <w:r w:rsidRPr="00840E23">
        <w:t xml:space="preserve"> ainsi que des mesures concrètes d’accès aux droits et une politique de lutte contre les </w:t>
      </w:r>
      <w:r w:rsidR="00323B6F">
        <w:t>préju</w:t>
      </w:r>
      <w:r w:rsidRPr="00840E23">
        <w:t>gés et les stéréotypes.</w:t>
      </w:r>
    </w:p>
    <w:p w:rsidR="00D11565" w:rsidRPr="00840E23" w:rsidRDefault="00D11565" w:rsidP="00840E23">
      <w:pPr>
        <w:pStyle w:val="Corpsdetexte"/>
      </w:pPr>
    </w:p>
    <w:p w:rsidR="00840E23" w:rsidRDefault="00727CFF" w:rsidP="00840E23">
      <w:pPr>
        <w:pStyle w:val="Corpsdetexte"/>
        <w:numPr>
          <w:ilvl w:val="0"/>
          <w:numId w:val="17"/>
        </w:numPr>
      </w:pPr>
      <w:r w:rsidRPr="00840E23">
        <w:t>La CNCDH demande la mise en place effective de la plainte en ligne telle que prévue par la loi pour les victimes de discrimination ainsi que le finance- ment d’une politique de diffusion de ce mécanisme, dans le souci que nul ne rencontre de ce fait des obstacles dans l’accès au droit.</w:t>
      </w:r>
    </w:p>
    <w:p w:rsidR="00840E23" w:rsidRDefault="00840E23" w:rsidP="00840E23">
      <w:pPr>
        <w:pStyle w:val="Paragraphedeliste"/>
      </w:pPr>
    </w:p>
    <w:p w:rsidR="00D11565" w:rsidRPr="00840E23" w:rsidRDefault="00727CFF" w:rsidP="00840E23">
      <w:pPr>
        <w:pStyle w:val="Corpsdetexte"/>
        <w:numPr>
          <w:ilvl w:val="0"/>
          <w:numId w:val="17"/>
        </w:numPr>
      </w:pPr>
      <w:r w:rsidRPr="00840E23">
        <w:t xml:space="preserve">La CNCDH recommande d’amplifier la part de magistrats formés réellement en formation initiale et continue à la thématique du contentieux raciste. La CNCDH encourage l’École nationale de la magistrature à mettre en avant la </w:t>
      </w:r>
      <w:r w:rsidR="00840E23">
        <w:t>ses</w:t>
      </w:r>
      <w:r w:rsidRPr="00840E23">
        <w:t xml:space="preserve">sion de formation intitulée « Des </w:t>
      </w:r>
      <w:r w:rsidR="00840E23">
        <w:t>discri</w:t>
      </w:r>
      <w:r w:rsidRPr="00840E23">
        <w:t xml:space="preserve">minations à la haine : juger des préjugés et de l’hostilité », organisée par la </w:t>
      </w:r>
      <w:r w:rsidR="00840E23">
        <w:t>Secré</w:t>
      </w:r>
      <w:r w:rsidRPr="00840E23">
        <w:t>taire générale de la CNCDH et à inciter tout particulièrement les magistrats référents à y participer. Cette formation pourrait également être dispensée aux auditeurs de justice dans le cadre de la formation initiale.</w:t>
      </w:r>
    </w:p>
    <w:p w:rsidR="00D11565" w:rsidRPr="00840E23" w:rsidRDefault="00D11565" w:rsidP="00840E23">
      <w:pPr>
        <w:pStyle w:val="Corpsdetexte"/>
      </w:pPr>
    </w:p>
    <w:p w:rsidR="00D11565" w:rsidRPr="00840E23" w:rsidRDefault="00727CFF" w:rsidP="00840E23">
      <w:pPr>
        <w:pStyle w:val="Corpsdetexte"/>
        <w:numPr>
          <w:ilvl w:val="0"/>
          <w:numId w:val="17"/>
        </w:numPr>
      </w:pPr>
      <w:r w:rsidRPr="00840E23">
        <w:t xml:space="preserve">La CNCDH recommande l’adoption d’un plan d’action national sur la formation à la citoyenneté numérique, afin </w:t>
      </w:r>
      <w:r w:rsidR="00840E23">
        <w:t>d’as</w:t>
      </w:r>
      <w:r w:rsidRPr="00840E23">
        <w:t xml:space="preserve">surer l’effectivité de l’éducation à la citoyenneté numérique dans le cadre scolaire en l’intégrant au sein d’un pro- gramme uniformisé à l’échelle </w:t>
      </w:r>
      <w:r w:rsidR="00840E23">
        <w:t>natio</w:t>
      </w:r>
      <w:r w:rsidRPr="00840E23">
        <w:t xml:space="preserve">nale ; en garantissant une formation adéquate du personnel enseignant aux usages </w:t>
      </w:r>
      <w:r w:rsidR="00840E23">
        <w:t>des nouvelles technologies, no</w:t>
      </w:r>
      <w:r w:rsidRPr="00840E23">
        <w:t xml:space="preserve">tamment par l’intervention d’acteurs associatifs ; en promouvant la </w:t>
      </w:r>
      <w:r w:rsidR="00840E23">
        <w:t>sensibilis</w:t>
      </w:r>
      <w:r w:rsidRPr="00840E23">
        <w:t xml:space="preserve">ation de tous les publics, par un effort coordonné des pouvoirs publics, du mi- lieu associatif et des plateformes ; en prenant en compte l’expérience de </w:t>
      </w:r>
      <w:r w:rsidR="00840E23">
        <w:t>l’uti</w:t>
      </w:r>
      <w:r w:rsidRPr="00840E23">
        <w:t>lisateur dans l’élaboration et le déploie- ment de ces ressources pédagogiques.</w:t>
      </w:r>
    </w:p>
    <w:p w:rsidR="00D11565" w:rsidRPr="00840E23" w:rsidRDefault="00D11565" w:rsidP="00840E23">
      <w:pPr>
        <w:pStyle w:val="Corpsdetexte"/>
      </w:pPr>
    </w:p>
    <w:p w:rsidR="00D11565" w:rsidRDefault="00727CFF" w:rsidP="00840E23">
      <w:pPr>
        <w:pStyle w:val="Corpsdetexte"/>
        <w:numPr>
          <w:ilvl w:val="0"/>
          <w:numId w:val="17"/>
        </w:numPr>
      </w:pPr>
      <w:r w:rsidRPr="00840E23">
        <w:t xml:space="preserve">La CNCDH encourage la France </w:t>
      </w:r>
      <w:proofErr w:type="spellStart"/>
      <w:r w:rsidRPr="00840E23">
        <w:t>à</w:t>
      </w:r>
      <w:proofErr w:type="spellEnd"/>
      <w:r w:rsidRPr="00840E23">
        <w:t xml:space="preserve"> pour- suivre et intensifier ses actions de lutte contre les discriminations, le racisme, l’antisémitisme et la xénophobie dans le cadre des enceintes multilatérales, notamment en tant qu’État membre du Conseil des droits de l’homme des </w:t>
      </w:r>
      <w:r w:rsidR="00840E23">
        <w:t>Na</w:t>
      </w:r>
      <w:r w:rsidRPr="00840E23">
        <w:t>tions Unies et en coopération avec les procédures spéciales</w:t>
      </w:r>
      <w:r>
        <w:rPr>
          <w:w w:val="90"/>
        </w:rPr>
        <w:t xml:space="preserve"> concernées et les </w:t>
      </w:r>
      <w:r>
        <w:t>acteurs</w:t>
      </w:r>
      <w:r>
        <w:rPr>
          <w:spacing w:val="-19"/>
        </w:rPr>
        <w:t xml:space="preserve"> </w:t>
      </w:r>
      <w:r>
        <w:t>de</w:t>
      </w:r>
      <w:r>
        <w:rPr>
          <w:spacing w:val="-19"/>
        </w:rPr>
        <w:t xml:space="preserve"> </w:t>
      </w:r>
      <w:r>
        <w:t>la</w:t>
      </w:r>
      <w:r>
        <w:rPr>
          <w:spacing w:val="-19"/>
        </w:rPr>
        <w:t xml:space="preserve"> </w:t>
      </w:r>
      <w:r>
        <w:t>société</w:t>
      </w:r>
      <w:r>
        <w:rPr>
          <w:spacing w:val="-19"/>
        </w:rPr>
        <w:t xml:space="preserve"> </w:t>
      </w:r>
      <w:r>
        <w:t>civile.</w:t>
      </w:r>
    </w:p>
    <w:p w:rsidR="00323B6F" w:rsidRDefault="00323B6F">
      <w:pPr>
        <w:rPr>
          <w:rFonts w:asciiTheme="minorHAnsi" w:hAnsiTheme="minorHAnsi" w:cstheme="minorHAnsi"/>
        </w:rPr>
      </w:pPr>
      <w:r>
        <w:br w:type="page"/>
      </w:r>
    </w:p>
    <w:p w:rsidR="00D11565" w:rsidRDefault="00D11565" w:rsidP="009711E8">
      <w:pPr>
        <w:pStyle w:val="Corpsdetexte"/>
      </w:pPr>
    </w:p>
    <w:p w:rsidR="00D11565" w:rsidRPr="00323B6F" w:rsidRDefault="00727CFF" w:rsidP="00323B6F">
      <w:pPr>
        <w:pStyle w:val="Titre1"/>
      </w:pPr>
      <w:bookmarkStart w:id="43" w:name="Le_cadre_juridique_relatif_à_la_lutte_co"/>
      <w:bookmarkStart w:id="44" w:name="_bookmark13"/>
      <w:bookmarkStart w:id="45" w:name="_Toc108530053"/>
      <w:bookmarkEnd w:id="43"/>
      <w:bookmarkEnd w:id="44"/>
      <w:r w:rsidRPr="00323B6F">
        <w:t>Le cadre juridique relatif à la lutte contre le racisme</w:t>
      </w:r>
      <w:bookmarkEnd w:id="45"/>
    </w:p>
    <w:p w:rsidR="00D11565" w:rsidRPr="00323B6F" w:rsidRDefault="00D11565" w:rsidP="00323B6F">
      <w:pPr>
        <w:pStyle w:val="Corpsdetexte"/>
      </w:pPr>
    </w:p>
    <w:p w:rsidR="00D11565" w:rsidRPr="00323B6F" w:rsidRDefault="00727CFF" w:rsidP="00323B6F">
      <w:pPr>
        <w:pStyle w:val="Corpsdetexte"/>
      </w:pPr>
      <w:r w:rsidRPr="00323B6F">
        <w:t xml:space="preserve">Les libertés d’expression et d’opinion sont des droits fondamentaux, essentiels à la démocratie et au pluralisme. Pour autant, la parole doit demeurer responsable : tout ne peut pas être dit ou écrit. Le droit de </w:t>
      </w:r>
      <w:r w:rsidR="00323B6F">
        <w:t>s’expri</w:t>
      </w:r>
      <w:r w:rsidRPr="00323B6F">
        <w:t>mer cesse là où l’abus commence.</w:t>
      </w:r>
    </w:p>
    <w:p w:rsidR="00D11565" w:rsidRPr="00323B6F" w:rsidRDefault="00727CFF" w:rsidP="00323B6F">
      <w:pPr>
        <w:pStyle w:val="Citation"/>
        <w:numPr>
          <w:ilvl w:val="0"/>
          <w:numId w:val="0"/>
        </w:numPr>
        <w:ind w:left="284"/>
      </w:pPr>
      <w:r w:rsidRPr="00323B6F">
        <w:t xml:space="preserve">[Cf. Article 10 de la Convention européenne des droits de l’homme ; article 11 de la </w:t>
      </w:r>
      <w:r w:rsidR="00323B6F">
        <w:t>Décla</w:t>
      </w:r>
      <w:r w:rsidRPr="00323B6F">
        <w:t>ration des droits de l’homme et du citoyen de 1789]</w:t>
      </w:r>
    </w:p>
    <w:p w:rsidR="00D11565" w:rsidRPr="00323B6F" w:rsidRDefault="00D11565" w:rsidP="00323B6F">
      <w:pPr>
        <w:pStyle w:val="Corpsdetexte"/>
      </w:pPr>
    </w:p>
    <w:p w:rsidR="00D11565" w:rsidRPr="00323B6F" w:rsidRDefault="00727CFF" w:rsidP="00323B6F">
      <w:pPr>
        <w:pStyle w:val="Corpsdetexte"/>
      </w:pPr>
      <w:r w:rsidRPr="00323B6F">
        <w:t xml:space="preserve">Le droit français sanctionne la </w:t>
      </w:r>
      <w:r w:rsidR="00323B6F">
        <w:t>diffama</w:t>
      </w:r>
      <w:r w:rsidRPr="00323B6F">
        <w:t xml:space="preserve">tion et l’injure à caractère racial, la provo- cation à la haine raciale, l’apologie de crime de guerre ou de crime contre l’humanité, la contestation de crime contre l’humanité, la discrimination à caractère racial ainsi que le mobile raciste érigé en circonstance </w:t>
      </w:r>
      <w:r w:rsidR="00974801">
        <w:t>aggra</w:t>
      </w:r>
      <w:r w:rsidRPr="00323B6F">
        <w:t>vante pour tous les crimes et délits de droit commun. Les sanctions peuvent notamment prendre la forme de peines d’amende, voire d’emprisonnement.</w:t>
      </w:r>
    </w:p>
    <w:p w:rsidR="00D11565" w:rsidRPr="00974801" w:rsidRDefault="00727CFF" w:rsidP="00323B6F">
      <w:pPr>
        <w:pStyle w:val="Corpsdetexte"/>
        <w:rPr>
          <w:i/>
        </w:rPr>
      </w:pPr>
      <w:r w:rsidRPr="00974801">
        <w:rPr>
          <w:i/>
        </w:rPr>
        <w:t>[Cf. Loi relative à la liberté de la presse en date du 29 juillet 1881 ; dispositions du code pénal]</w:t>
      </w:r>
    </w:p>
    <w:p w:rsidR="00974801" w:rsidRDefault="00974801" w:rsidP="00323B6F">
      <w:pPr>
        <w:pStyle w:val="Corpsdetexte"/>
        <w:rPr>
          <w:sz w:val="17"/>
        </w:rPr>
      </w:pPr>
    </w:p>
    <w:p w:rsidR="00D11565" w:rsidRPr="00974801" w:rsidRDefault="00727CFF" w:rsidP="00974801">
      <w:pPr>
        <w:pStyle w:val="Corpsdetexte"/>
      </w:pPr>
      <w:r w:rsidRPr="00974801">
        <w:t>Toute personne qui s’estime victime d’une infraction à caractère raciste est en droit de déposer plainte au commissariat de police ou à la gendarmerie ; l’agent qui l’a</w:t>
      </w:r>
      <w:r w:rsidR="00974801">
        <w:t>c</w:t>
      </w:r>
      <w:r w:rsidRPr="00974801">
        <w:t>cueille est tenu de recevoir sa plainte.</w:t>
      </w:r>
    </w:p>
    <w:p w:rsidR="00D11565" w:rsidRPr="00974801" w:rsidRDefault="00727CFF" w:rsidP="00974801">
      <w:pPr>
        <w:pStyle w:val="Corpsdetexte"/>
        <w:rPr>
          <w:i/>
        </w:rPr>
      </w:pPr>
      <w:r w:rsidRPr="00974801">
        <w:rPr>
          <w:i/>
        </w:rPr>
        <w:t>[Cf. Article 15-3 du code de procédure pénale]</w:t>
      </w:r>
    </w:p>
    <w:p w:rsidR="00D11565" w:rsidRPr="00974801" w:rsidRDefault="00D11565" w:rsidP="00974801">
      <w:pPr>
        <w:pStyle w:val="Corpsdetexte"/>
      </w:pPr>
    </w:p>
    <w:p w:rsidR="00974801" w:rsidRDefault="00727CFF" w:rsidP="00974801">
      <w:pPr>
        <w:pStyle w:val="Corpsdetexte"/>
      </w:pPr>
      <w:r w:rsidRPr="00974801">
        <w:t xml:space="preserve">Tout internaute peut signaler un conte- nu qu’il juge illicite sur Internet, par le biais de la plateforme de signalement du ministère de l’Intérieur « Pharos » et des plateformes de signalement propres aux prestataires </w:t>
      </w:r>
      <w:r w:rsidR="00974801">
        <w:t>com</w:t>
      </w:r>
      <w:r w:rsidRPr="00974801">
        <w:t xml:space="preserve">merciaux d’Internet ou encore en recourant à l’aide des associations compétentes. </w:t>
      </w:r>
    </w:p>
    <w:p w:rsidR="00D11565" w:rsidRPr="00974801" w:rsidRDefault="00C75EA5" w:rsidP="00974801">
      <w:pPr>
        <w:pStyle w:val="Corpsdetexte"/>
        <w:rPr>
          <w:i/>
        </w:rPr>
      </w:pPr>
      <w:hyperlink r:id="rId21">
        <w:r w:rsidR="00727CFF" w:rsidRPr="00974801">
          <w:rPr>
            <w:i/>
          </w:rPr>
          <w:t>[www.internet-signalement.gouv.fr]</w:t>
        </w:r>
      </w:hyperlink>
    </w:p>
    <w:sectPr w:rsidR="00D11565" w:rsidRPr="00974801" w:rsidSect="006C5DEC">
      <w:headerReference w:type="even" r:id="rId22"/>
      <w:footerReference w:type="even" r:id="rId23"/>
      <w:type w:val="continuous"/>
      <w:pgSz w:w="11906" w:h="16838" w:code="9"/>
      <w:pgMar w:top="1134" w:right="1134" w:bottom="1134" w:left="113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363C" w:rsidRDefault="00A6363C">
      <w:r>
        <w:separator/>
      </w:r>
    </w:p>
  </w:endnote>
  <w:endnote w:type="continuationSeparator" w:id="0">
    <w:p w:rsidR="00A6363C" w:rsidRDefault="00A636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00E" w:rsidRDefault="002D700E" w:rsidP="009711E8">
    <w:pPr>
      <w:pStyle w:val="Corpsdetex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363C" w:rsidRDefault="00A6363C">
      <w:r>
        <w:separator/>
      </w:r>
    </w:p>
  </w:footnote>
  <w:footnote w:type="continuationSeparator" w:id="0">
    <w:p w:rsidR="00A6363C" w:rsidRDefault="00A636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700E" w:rsidRDefault="002D700E" w:rsidP="009711E8">
    <w:pPr>
      <w:pStyle w:val="Corpsdetex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561A8"/>
    <w:multiLevelType w:val="hybridMultilevel"/>
    <w:tmpl w:val="6AFCB8A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15:restartNumberingAfterBreak="0">
    <w:nsid w:val="06B44FC8"/>
    <w:multiLevelType w:val="hybridMultilevel"/>
    <w:tmpl w:val="B9322A0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 w15:restartNumberingAfterBreak="0">
    <w:nsid w:val="07806F9E"/>
    <w:multiLevelType w:val="hybridMultilevel"/>
    <w:tmpl w:val="9A08CB1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 w15:restartNumberingAfterBreak="0">
    <w:nsid w:val="089E4CAC"/>
    <w:multiLevelType w:val="hybridMultilevel"/>
    <w:tmpl w:val="3FC49EC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 w15:restartNumberingAfterBreak="0">
    <w:nsid w:val="0E6748A7"/>
    <w:multiLevelType w:val="hybridMultilevel"/>
    <w:tmpl w:val="BF42FE96"/>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5" w15:restartNumberingAfterBreak="0">
    <w:nsid w:val="181C26B4"/>
    <w:multiLevelType w:val="hybridMultilevel"/>
    <w:tmpl w:val="DFF07CE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1F570BD4"/>
    <w:multiLevelType w:val="hybridMultilevel"/>
    <w:tmpl w:val="C58626F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40EF4C3A"/>
    <w:multiLevelType w:val="hybridMultilevel"/>
    <w:tmpl w:val="49687C8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15:restartNumberingAfterBreak="0">
    <w:nsid w:val="42D92E2C"/>
    <w:multiLevelType w:val="hybridMultilevel"/>
    <w:tmpl w:val="18F48DF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430B2EE7"/>
    <w:multiLevelType w:val="hybridMultilevel"/>
    <w:tmpl w:val="DFE4A7AC"/>
    <w:lvl w:ilvl="0" w:tplc="153E418A">
      <w:start w:val="1"/>
      <w:numFmt w:val="bullet"/>
      <w:pStyle w:val="Citation"/>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15:restartNumberingAfterBreak="0">
    <w:nsid w:val="4DFD1ECB"/>
    <w:multiLevelType w:val="hybridMultilevel"/>
    <w:tmpl w:val="23666CC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15:restartNumberingAfterBreak="0">
    <w:nsid w:val="5168468D"/>
    <w:multiLevelType w:val="hybridMultilevel"/>
    <w:tmpl w:val="C3B6CCF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15:restartNumberingAfterBreak="0">
    <w:nsid w:val="532325C7"/>
    <w:multiLevelType w:val="hybridMultilevel"/>
    <w:tmpl w:val="12C08F2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628A1C94"/>
    <w:multiLevelType w:val="hybridMultilevel"/>
    <w:tmpl w:val="04F466C8"/>
    <w:lvl w:ilvl="0" w:tplc="68388E84">
      <w:numFmt w:val="bullet"/>
      <w:lvlText w:val=""/>
      <w:lvlJc w:val="left"/>
      <w:pPr>
        <w:ind w:left="2739" w:hanging="227"/>
      </w:pPr>
      <w:rPr>
        <w:rFonts w:ascii="Symbol" w:eastAsia="Symbol" w:hAnsi="Symbol" w:cs="Symbol" w:hint="default"/>
        <w:b w:val="0"/>
        <w:bCs w:val="0"/>
        <w:i w:val="0"/>
        <w:iCs w:val="0"/>
        <w:w w:val="100"/>
        <w:sz w:val="17"/>
        <w:szCs w:val="17"/>
        <w:lang w:val="fr-FR" w:eastAsia="en-US" w:bidi="ar-SA"/>
      </w:rPr>
    </w:lvl>
    <w:lvl w:ilvl="1" w:tplc="0714E1CA">
      <w:numFmt w:val="bullet"/>
      <w:lvlText w:val="•"/>
      <w:lvlJc w:val="left"/>
      <w:pPr>
        <w:ind w:left="3253" w:hanging="227"/>
      </w:pPr>
      <w:rPr>
        <w:rFonts w:hint="default"/>
        <w:lang w:val="fr-FR" w:eastAsia="en-US" w:bidi="ar-SA"/>
      </w:rPr>
    </w:lvl>
    <w:lvl w:ilvl="2" w:tplc="A46AEFE0">
      <w:numFmt w:val="bullet"/>
      <w:lvlText w:val="•"/>
      <w:lvlJc w:val="left"/>
      <w:pPr>
        <w:ind w:left="3766" w:hanging="227"/>
      </w:pPr>
      <w:rPr>
        <w:rFonts w:hint="default"/>
        <w:lang w:val="fr-FR" w:eastAsia="en-US" w:bidi="ar-SA"/>
      </w:rPr>
    </w:lvl>
    <w:lvl w:ilvl="3" w:tplc="15363DE6">
      <w:numFmt w:val="bullet"/>
      <w:lvlText w:val="•"/>
      <w:lvlJc w:val="left"/>
      <w:pPr>
        <w:ind w:left="4279" w:hanging="227"/>
      </w:pPr>
      <w:rPr>
        <w:rFonts w:hint="default"/>
        <w:lang w:val="fr-FR" w:eastAsia="en-US" w:bidi="ar-SA"/>
      </w:rPr>
    </w:lvl>
    <w:lvl w:ilvl="4" w:tplc="28CEB420">
      <w:numFmt w:val="bullet"/>
      <w:lvlText w:val="•"/>
      <w:lvlJc w:val="left"/>
      <w:pPr>
        <w:ind w:left="4792" w:hanging="227"/>
      </w:pPr>
      <w:rPr>
        <w:rFonts w:hint="default"/>
        <w:lang w:val="fr-FR" w:eastAsia="en-US" w:bidi="ar-SA"/>
      </w:rPr>
    </w:lvl>
    <w:lvl w:ilvl="5" w:tplc="CF3CEC04">
      <w:numFmt w:val="bullet"/>
      <w:lvlText w:val="•"/>
      <w:lvlJc w:val="left"/>
      <w:pPr>
        <w:ind w:left="5305" w:hanging="227"/>
      </w:pPr>
      <w:rPr>
        <w:rFonts w:hint="default"/>
        <w:lang w:val="fr-FR" w:eastAsia="en-US" w:bidi="ar-SA"/>
      </w:rPr>
    </w:lvl>
    <w:lvl w:ilvl="6" w:tplc="D2A002C4">
      <w:numFmt w:val="bullet"/>
      <w:lvlText w:val="•"/>
      <w:lvlJc w:val="left"/>
      <w:pPr>
        <w:ind w:left="5818" w:hanging="227"/>
      </w:pPr>
      <w:rPr>
        <w:rFonts w:hint="default"/>
        <w:lang w:val="fr-FR" w:eastAsia="en-US" w:bidi="ar-SA"/>
      </w:rPr>
    </w:lvl>
    <w:lvl w:ilvl="7" w:tplc="8BB670E2">
      <w:numFmt w:val="bullet"/>
      <w:lvlText w:val="•"/>
      <w:lvlJc w:val="left"/>
      <w:pPr>
        <w:ind w:left="6331" w:hanging="227"/>
      </w:pPr>
      <w:rPr>
        <w:rFonts w:hint="default"/>
        <w:lang w:val="fr-FR" w:eastAsia="en-US" w:bidi="ar-SA"/>
      </w:rPr>
    </w:lvl>
    <w:lvl w:ilvl="8" w:tplc="F986324A">
      <w:numFmt w:val="bullet"/>
      <w:lvlText w:val="•"/>
      <w:lvlJc w:val="left"/>
      <w:pPr>
        <w:ind w:left="6844" w:hanging="227"/>
      </w:pPr>
      <w:rPr>
        <w:rFonts w:hint="default"/>
        <w:lang w:val="fr-FR" w:eastAsia="en-US" w:bidi="ar-SA"/>
      </w:rPr>
    </w:lvl>
  </w:abstractNum>
  <w:abstractNum w:abstractNumId="14" w15:restartNumberingAfterBreak="0">
    <w:nsid w:val="6B5C6414"/>
    <w:multiLevelType w:val="hybridMultilevel"/>
    <w:tmpl w:val="1B0C10D8"/>
    <w:lvl w:ilvl="0" w:tplc="74B6E352">
      <w:numFmt w:val="bullet"/>
      <w:lvlText w:val=""/>
      <w:lvlJc w:val="left"/>
      <w:pPr>
        <w:ind w:left="443" w:hanging="195"/>
      </w:pPr>
      <w:rPr>
        <w:rFonts w:ascii="Symbol" w:eastAsia="Symbol" w:hAnsi="Symbol" w:cs="Symbol" w:hint="default"/>
        <w:w w:val="100"/>
        <w:lang w:val="fr-FR" w:eastAsia="en-US" w:bidi="ar-SA"/>
      </w:rPr>
    </w:lvl>
    <w:lvl w:ilvl="1" w:tplc="3F8A030E">
      <w:numFmt w:val="bullet"/>
      <w:lvlText w:val="•"/>
      <w:lvlJc w:val="left"/>
      <w:pPr>
        <w:ind w:left="777" w:hanging="195"/>
      </w:pPr>
      <w:rPr>
        <w:rFonts w:hint="default"/>
        <w:lang w:val="fr-FR" w:eastAsia="en-US" w:bidi="ar-SA"/>
      </w:rPr>
    </w:lvl>
    <w:lvl w:ilvl="2" w:tplc="9EB899F4">
      <w:numFmt w:val="bullet"/>
      <w:lvlText w:val="•"/>
      <w:lvlJc w:val="left"/>
      <w:pPr>
        <w:ind w:left="1115" w:hanging="195"/>
      </w:pPr>
      <w:rPr>
        <w:rFonts w:hint="default"/>
        <w:lang w:val="fr-FR" w:eastAsia="en-US" w:bidi="ar-SA"/>
      </w:rPr>
    </w:lvl>
    <w:lvl w:ilvl="3" w:tplc="D0FE6164">
      <w:numFmt w:val="bullet"/>
      <w:lvlText w:val="•"/>
      <w:lvlJc w:val="left"/>
      <w:pPr>
        <w:ind w:left="1452" w:hanging="195"/>
      </w:pPr>
      <w:rPr>
        <w:rFonts w:hint="default"/>
        <w:lang w:val="fr-FR" w:eastAsia="en-US" w:bidi="ar-SA"/>
      </w:rPr>
    </w:lvl>
    <w:lvl w:ilvl="4" w:tplc="BBFA07B8">
      <w:numFmt w:val="bullet"/>
      <w:lvlText w:val="•"/>
      <w:lvlJc w:val="left"/>
      <w:pPr>
        <w:ind w:left="1790" w:hanging="195"/>
      </w:pPr>
      <w:rPr>
        <w:rFonts w:hint="default"/>
        <w:lang w:val="fr-FR" w:eastAsia="en-US" w:bidi="ar-SA"/>
      </w:rPr>
    </w:lvl>
    <w:lvl w:ilvl="5" w:tplc="97E4A952">
      <w:numFmt w:val="bullet"/>
      <w:lvlText w:val="•"/>
      <w:lvlJc w:val="left"/>
      <w:pPr>
        <w:ind w:left="2128" w:hanging="195"/>
      </w:pPr>
      <w:rPr>
        <w:rFonts w:hint="default"/>
        <w:lang w:val="fr-FR" w:eastAsia="en-US" w:bidi="ar-SA"/>
      </w:rPr>
    </w:lvl>
    <w:lvl w:ilvl="6" w:tplc="2B863774">
      <w:numFmt w:val="bullet"/>
      <w:lvlText w:val="•"/>
      <w:lvlJc w:val="left"/>
      <w:pPr>
        <w:ind w:left="2465" w:hanging="195"/>
      </w:pPr>
      <w:rPr>
        <w:rFonts w:hint="default"/>
        <w:lang w:val="fr-FR" w:eastAsia="en-US" w:bidi="ar-SA"/>
      </w:rPr>
    </w:lvl>
    <w:lvl w:ilvl="7" w:tplc="C47C3B58">
      <w:numFmt w:val="bullet"/>
      <w:lvlText w:val="•"/>
      <w:lvlJc w:val="left"/>
      <w:pPr>
        <w:ind w:left="2803" w:hanging="195"/>
      </w:pPr>
      <w:rPr>
        <w:rFonts w:hint="default"/>
        <w:lang w:val="fr-FR" w:eastAsia="en-US" w:bidi="ar-SA"/>
      </w:rPr>
    </w:lvl>
    <w:lvl w:ilvl="8" w:tplc="000C3A3E">
      <w:numFmt w:val="bullet"/>
      <w:lvlText w:val="•"/>
      <w:lvlJc w:val="left"/>
      <w:pPr>
        <w:ind w:left="3141" w:hanging="195"/>
      </w:pPr>
      <w:rPr>
        <w:rFonts w:hint="default"/>
        <w:lang w:val="fr-FR" w:eastAsia="en-US" w:bidi="ar-SA"/>
      </w:rPr>
    </w:lvl>
  </w:abstractNum>
  <w:abstractNum w:abstractNumId="15" w15:restartNumberingAfterBreak="0">
    <w:nsid w:val="6B6F53DD"/>
    <w:multiLevelType w:val="hybridMultilevel"/>
    <w:tmpl w:val="F44E025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15:restartNumberingAfterBreak="0">
    <w:nsid w:val="6E962EE9"/>
    <w:multiLevelType w:val="hybridMultilevel"/>
    <w:tmpl w:val="AD2CDFF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14"/>
  </w:num>
  <w:num w:numId="2">
    <w:abstractNumId w:val="13"/>
  </w:num>
  <w:num w:numId="3">
    <w:abstractNumId w:val="10"/>
  </w:num>
  <w:num w:numId="4">
    <w:abstractNumId w:val="9"/>
  </w:num>
  <w:num w:numId="5">
    <w:abstractNumId w:val="6"/>
  </w:num>
  <w:num w:numId="6">
    <w:abstractNumId w:val="2"/>
  </w:num>
  <w:num w:numId="7">
    <w:abstractNumId w:val="1"/>
  </w:num>
  <w:num w:numId="8">
    <w:abstractNumId w:val="3"/>
  </w:num>
  <w:num w:numId="9">
    <w:abstractNumId w:val="11"/>
  </w:num>
  <w:num w:numId="10">
    <w:abstractNumId w:val="0"/>
  </w:num>
  <w:num w:numId="11">
    <w:abstractNumId w:val="5"/>
  </w:num>
  <w:num w:numId="12">
    <w:abstractNumId w:val="12"/>
  </w:num>
  <w:num w:numId="13">
    <w:abstractNumId w:val="8"/>
  </w:num>
  <w:num w:numId="14">
    <w:abstractNumId w:val="7"/>
  </w:num>
  <w:num w:numId="15">
    <w:abstractNumId w:val="15"/>
  </w:num>
  <w:num w:numId="16">
    <w:abstractNumId w:val="1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compatSetting w:name="compatibilityMode" w:uri="http://schemas.microsoft.com/office/word" w:val="14"/>
  </w:compat>
  <w:rsids>
    <w:rsidRoot w:val="00D11565"/>
    <w:rsid w:val="00001766"/>
    <w:rsid w:val="000114DB"/>
    <w:rsid w:val="00037563"/>
    <w:rsid w:val="00053DAB"/>
    <w:rsid w:val="0005690C"/>
    <w:rsid w:val="00064FB4"/>
    <w:rsid w:val="00092DE0"/>
    <w:rsid w:val="000B4D4D"/>
    <w:rsid w:val="000E2AE6"/>
    <w:rsid w:val="00100AEA"/>
    <w:rsid w:val="00112022"/>
    <w:rsid w:val="001244F0"/>
    <w:rsid w:val="00133C7F"/>
    <w:rsid w:val="00185722"/>
    <w:rsid w:val="00186DAB"/>
    <w:rsid w:val="001C506D"/>
    <w:rsid w:val="002010CA"/>
    <w:rsid w:val="00207A31"/>
    <w:rsid w:val="00222ACB"/>
    <w:rsid w:val="00237C93"/>
    <w:rsid w:val="00241803"/>
    <w:rsid w:val="00296C02"/>
    <w:rsid w:val="002D1332"/>
    <w:rsid w:val="002D700E"/>
    <w:rsid w:val="002E20E0"/>
    <w:rsid w:val="002F78A1"/>
    <w:rsid w:val="00301234"/>
    <w:rsid w:val="00307F6D"/>
    <w:rsid w:val="00323B6F"/>
    <w:rsid w:val="00326FC8"/>
    <w:rsid w:val="0034696B"/>
    <w:rsid w:val="00365FD9"/>
    <w:rsid w:val="00387283"/>
    <w:rsid w:val="003B02FA"/>
    <w:rsid w:val="003C00C8"/>
    <w:rsid w:val="003D796C"/>
    <w:rsid w:val="003E5D45"/>
    <w:rsid w:val="00417AAA"/>
    <w:rsid w:val="004256AC"/>
    <w:rsid w:val="00430CE2"/>
    <w:rsid w:val="00434256"/>
    <w:rsid w:val="00452327"/>
    <w:rsid w:val="00452815"/>
    <w:rsid w:val="00456AD8"/>
    <w:rsid w:val="00461BD8"/>
    <w:rsid w:val="00482FC9"/>
    <w:rsid w:val="00486D29"/>
    <w:rsid w:val="004D010E"/>
    <w:rsid w:val="004E74F3"/>
    <w:rsid w:val="00515760"/>
    <w:rsid w:val="0053154E"/>
    <w:rsid w:val="00532E48"/>
    <w:rsid w:val="00537045"/>
    <w:rsid w:val="005513E4"/>
    <w:rsid w:val="00551987"/>
    <w:rsid w:val="0055207D"/>
    <w:rsid w:val="00563289"/>
    <w:rsid w:val="00567CA4"/>
    <w:rsid w:val="00574D35"/>
    <w:rsid w:val="00575AA4"/>
    <w:rsid w:val="00584814"/>
    <w:rsid w:val="005959A8"/>
    <w:rsid w:val="005A4168"/>
    <w:rsid w:val="005A6EE9"/>
    <w:rsid w:val="005B55F9"/>
    <w:rsid w:val="005B746E"/>
    <w:rsid w:val="005C0178"/>
    <w:rsid w:val="005F1D81"/>
    <w:rsid w:val="00611A49"/>
    <w:rsid w:val="006355E8"/>
    <w:rsid w:val="00636E47"/>
    <w:rsid w:val="00654574"/>
    <w:rsid w:val="00672BA9"/>
    <w:rsid w:val="006745D6"/>
    <w:rsid w:val="006A457B"/>
    <w:rsid w:val="006A6FAB"/>
    <w:rsid w:val="006C3B27"/>
    <w:rsid w:val="006C5DEC"/>
    <w:rsid w:val="006C63F5"/>
    <w:rsid w:val="006D4323"/>
    <w:rsid w:val="006F51D3"/>
    <w:rsid w:val="006F7F0F"/>
    <w:rsid w:val="00707D57"/>
    <w:rsid w:val="007171C9"/>
    <w:rsid w:val="00727CFF"/>
    <w:rsid w:val="00734FE7"/>
    <w:rsid w:val="00757CC5"/>
    <w:rsid w:val="007746CC"/>
    <w:rsid w:val="00787AA1"/>
    <w:rsid w:val="007954B2"/>
    <w:rsid w:val="007B19AA"/>
    <w:rsid w:val="007C6329"/>
    <w:rsid w:val="008153B4"/>
    <w:rsid w:val="00822F2C"/>
    <w:rsid w:val="0083004F"/>
    <w:rsid w:val="00836C27"/>
    <w:rsid w:val="00840E23"/>
    <w:rsid w:val="00860C54"/>
    <w:rsid w:val="00863A40"/>
    <w:rsid w:val="00865023"/>
    <w:rsid w:val="00881661"/>
    <w:rsid w:val="008A0044"/>
    <w:rsid w:val="008B4791"/>
    <w:rsid w:val="008D090A"/>
    <w:rsid w:val="008D0BAC"/>
    <w:rsid w:val="008D19BB"/>
    <w:rsid w:val="008F05FF"/>
    <w:rsid w:val="008F29CB"/>
    <w:rsid w:val="008F4ECD"/>
    <w:rsid w:val="009131B4"/>
    <w:rsid w:val="00957FEB"/>
    <w:rsid w:val="009711E8"/>
    <w:rsid w:val="00972893"/>
    <w:rsid w:val="00974801"/>
    <w:rsid w:val="00976286"/>
    <w:rsid w:val="009A15F5"/>
    <w:rsid w:val="009A4053"/>
    <w:rsid w:val="009B4051"/>
    <w:rsid w:val="009C26EB"/>
    <w:rsid w:val="009E5168"/>
    <w:rsid w:val="00A13CF8"/>
    <w:rsid w:val="00A21BF2"/>
    <w:rsid w:val="00A46CB7"/>
    <w:rsid w:val="00A62A30"/>
    <w:rsid w:val="00A6363C"/>
    <w:rsid w:val="00A84520"/>
    <w:rsid w:val="00A84B22"/>
    <w:rsid w:val="00AA052C"/>
    <w:rsid w:val="00AB654C"/>
    <w:rsid w:val="00AC006B"/>
    <w:rsid w:val="00AD0691"/>
    <w:rsid w:val="00AD0958"/>
    <w:rsid w:val="00AD1ADB"/>
    <w:rsid w:val="00AD2191"/>
    <w:rsid w:val="00AD73F6"/>
    <w:rsid w:val="00AE0FBF"/>
    <w:rsid w:val="00AE74F3"/>
    <w:rsid w:val="00B11EE3"/>
    <w:rsid w:val="00B12FB4"/>
    <w:rsid w:val="00B2564A"/>
    <w:rsid w:val="00B70CB0"/>
    <w:rsid w:val="00BA2E83"/>
    <w:rsid w:val="00BA6657"/>
    <w:rsid w:val="00BC1CC2"/>
    <w:rsid w:val="00BD21CA"/>
    <w:rsid w:val="00BD4B74"/>
    <w:rsid w:val="00C04398"/>
    <w:rsid w:val="00C056D1"/>
    <w:rsid w:val="00C05D7F"/>
    <w:rsid w:val="00C102EC"/>
    <w:rsid w:val="00C21C62"/>
    <w:rsid w:val="00C32463"/>
    <w:rsid w:val="00C41B3F"/>
    <w:rsid w:val="00C60BC4"/>
    <w:rsid w:val="00C62364"/>
    <w:rsid w:val="00C6352D"/>
    <w:rsid w:val="00C75EA5"/>
    <w:rsid w:val="00C770D0"/>
    <w:rsid w:val="00C85F6B"/>
    <w:rsid w:val="00CA08EF"/>
    <w:rsid w:val="00CA0CD1"/>
    <w:rsid w:val="00CB4C9A"/>
    <w:rsid w:val="00CD429A"/>
    <w:rsid w:val="00CE7F19"/>
    <w:rsid w:val="00D0076B"/>
    <w:rsid w:val="00D11565"/>
    <w:rsid w:val="00D12546"/>
    <w:rsid w:val="00D317CA"/>
    <w:rsid w:val="00D32C94"/>
    <w:rsid w:val="00D3674A"/>
    <w:rsid w:val="00D4059C"/>
    <w:rsid w:val="00D52EAF"/>
    <w:rsid w:val="00D63AAE"/>
    <w:rsid w:val="00D76074"/>
    <w:rsid w:val="00D94EDC"/>
    <w:rsid w:val="00DA1F5F"/>
    <w:rsid w:val="00DB2FAB"/>
    <w:rsid w:val="00DB68BD"/>
    <w:rsid w:val="00DD250E"/>
    <w:rsid w:val="00DF2D05"/>
    <w:rsid w:val="00DF457D"/>
    <w:rsid w:val="00DF6574"/>
    <w:rsid w:val="00DF6E0E"/>
    <w:rsid w:val="00E00B9E"/>
    <w:rsid w:val="00E02B6E"/>
    <w:rsid w:val="00E1081B"/>
    <w:rsid w:val="00F23C2F"/>
    <w:rsid w:val="00F30DDA"/>
    <w:rsid w:val="00F3389B"/>
    <w:rsid w:val="00F372C4"/>
    <w:rsid w:val="00F50C7C"/>
    <w:rsid w:val="00F525E4"/>
    <w:rsid w:val="00F63475"/>
    <w:rsid w:val="00F74331"/>
    <w:rsid w:val="00F846EA"/>
    <w:rsid w:val="00FA3134"/>
    <w:rsid w:val="00FB2068"/>
    <w:rsid w:val="00FC1F4B"/>
    <w:rsid w:val="00FC362D"/>
    <w:rsid w:val="00FD1A31"/>
    <w:rsid w:val="00FD1ECF"/>
    <w:rsid w:val="00FF70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91BEFE"/>
  <w15:docId w15:val="{71895F8C-555C-4E7C-8099-44DE55025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Lucida Sans" w:eastAsia="Lucida Sans" w:hAnsi="Lucida Sans" w:cs="Lucida Sans"/>
      <w:lang w:val="fr-FR"/>
    </w:rPr>
  </w:style>
  <w:style w:type="paragraph" w:styleId="Titre1">
    <w:name w:val="heading 1"/>
    <w:basedOn w:val="Normal"/>
    <w:uiPriority w:val="1"/>
    <w:qFormat/>
    <w:rsid w:val="00FF70F5"/>
    <w:pPr>
      <w:spacing w:before="63"/>
      <w:ind w:left="284"/>
      <w:outlineLvl w:val="0"/>
    </w:pPr>
    <w:rPr>
      <w:rFonts w:ascii="Arial" w:eastAsia="Arial" w:hAnsi="Arial" w:cs="Arial"/>
      <w:b/>
      <w:bCs/>
      <w:color w:val="6768AC"/>
      <w:spacing w:val="-2"/>
      <w:sz w:val="42"/>
      <w:szCs w:val="42"/>
    </w:rPr>
  </w:style>
  <w:style w:type="paragraph" w:styleId="Titre2">
    <w:name w:val="heading 2"/>
    <w:basedOn w:val="Titre3"/>
    <w:uiPriority w:val="1"/>
    <w:qFormat/>
    <w:rsid w:val="005B746E"/>
    <w:pPr>
      <w:ind w:right="708"/>
      <w:outlineLvl w:val="1"/>
    </w:pPr>
    <w:rPr>
      <w:b w:val="0"/>
      <w:i w:val="0"/>
      <w:color w:val="6768AC"/>
      <w:sz w:val="32"/>
    </w:rPr>
  </w:style>
  <w:style w:type="paragraph" w:styleId="Titre3">
    <w:name w:val="heading 3"/>
    <w:basedOn w:val="Normal"/>
    <w:uiPriority w:val="1"/>
    <w:qFormat/>
    <w:rsid w:val="00C41B3F"/>
    <w:pPr>
      <w:ind w:left="284"/>
      <w:outlineLvl w:val="2"/>
    </w:pPr>
    <w:rPr>
      <w:rFonts w:asciiTheme="minorHAnsi" w:hAnsiTheme="minorHAnsi" w:cstheme="minorHAnsi"/>
      <w:b/>
      <w:i/>
      <w:sz w:val="24"/>
    </w:rPr>
  </w:style>
  <w:style w:type="paragraph" w:styleId="Titre4">
    <w:name w:val="heading 4"/>
    <w:basedOn w:val="Normal"/>
    <w:uiPriority w:val="1"/>
    <w:qFormat/>
    <w:rsid w:val="00AD2191"/>
    <w:pPr>
      <w:spacing w:before="58"/>
      <w:ind w:left="284"/>
      <w:outlineLvl w:val="3"/>
    </w:pPr>
    <w:rPr>
      <w:rFonts w:asciiTheme="minorHAnsi" w:eastAsia="Corbel" w:hAnsiTheme="minorHAnsi" w:cstheme="minorHAnsi"/>
      <w:bCs/>
      <w:u w:val="single"/>
    </w:rPr>
  </w:style>
  <w:style w:type="paragraph" w:styleId="Titre5">
    <w:name w:val="heading 5"/>
    <w:basedOn w:val="Normal"/>
    <w:uiPriority w:val="1"/>
    <w:qFormat/>
    <w:pPr>
      <w:ind w:left="423"/>
      <w:outlineLvl w:val="4"/>
    </w:pPr>
    <w:rPr>
      <w:i/>
      <w:i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39"/>
    <w:qFormat/>
    <w:rsid w:val="00C75EA5"/>
    <w:pPr>
      <w:spacing w:before="20"/>
      <w:ind w:left="1198"/>
    </w:pPr>
    <w:rPr>
      <w:rFonts w:ascii="Calibri Light" w:hAnsi="Calibri Light"/>
      <w:szCs w:val="17"/>
    </w:rPr>
  </w:style>
  <w:style w:type="paragraph" w:styleId="Corpsdetexte">
    <w:name w:val="Body Text"/>
    <w:basedOn w:val="Normal"/>
    <w:uiPriority w:val="1"/>
    <w:qFormat/>
    <w:rsid w:val="009711E8"/>
    <w:pPr>
      <w:spacing w:before="1" w:line="268" w:lineRule="auto"/>
      <w:ind w:left="284" w:right="875"/>
      <w:jc w:val="both"/>
    </w:pPr>
    <w:rPr>
      <w:rFonts w:asciiTheme="minorHAnsi" w:hAnsiTheme="minorHAnsi" w:cstheme="minorHAnsi"/>
    </w:rPr>
  </w:style>
  <w:style w:type="paragraph" w:styleId="Paragraphedeliste">
    <w:name w:val="List Paragraph"/>
    <w:basedOn w:val="Normal"/>
    <w:uiPriority w:val="1"/>
    <w:qFormat/>
    <w:pPr>
      <w:ind w:left="2739" w:hanging="228"/>
      <w:jc w:val="both"/>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241803"/>
    <w:pPr>
      <w:tabs>
        <w:tab w:val="center" w:pos="4536"/>
        <w:tab w:val="right" w:pos="9072"/>
      </w:tabs>
    </w:pPr>
  </w:style>
  <w:style w:type="character" w:customStyle="1" w:styleId="En-tteCar">
    <w:name w:val="En-tête Car"/>
    <w:basedOn w:val="Policepardfaut"/>
    <w:link w:val="En-tte"/>
    <w:uiPriority w:val="99"/>
    <w:rsid w:val="00241803"/>
    <w:rPr>
      <w:rFonts w:ascii="Lucida Sans" w:eastAsia="Lucida Sans" w:hAnsi="Lucida Sans" w:cs="Lucida Sans"/>
      <w:lang w:val="fr-FR"/>
    </w:rPr>
  </w:style>
  <w:style w:type="paragraph" w:styleId="Pieddepage">
    <w:name w:val="footer"/>
    <w:basedOn w:val="Normal"/>
    <w:link w:val="PieddepageCar"/>
    <w:uiPriority w:val="99"/>
    <w:unhideWhenUsed/>
    <w:rsid w:val="00FC1F4B"/>
    <w:pPr>
      <w:tabs>
        <w:tab w:val="center" w:pos="4536"/>
        <w:tab w:val="right" w:pos="9072"/>
      </w:tabs>
    </w:pPr>
    <w:rPr>
      <w:rFonts w:ascii="Calibri Light" w:hAnsi="Calibri Light"/>
      <w:sz w:val="18"/>
    </w:rPr>
  </w:style>
  <w:style w:type="character" w:customStyle="1" w:styleId="PieddepageCar">
    <w:name w:val="Pied de page Car"/>
    <w:basedOn w:val="Policepardfaut"/>
    <w:link w:val="Pieddepage"/>
    <w:uiPriority w:val="99"/>
    <w:rsid w:val="00FC1F4B"/>
    <w:rPr>
      <w:rFonts w:ascii="Calibri Light" w:eastAsia="Lucida Sans" w:hAnsi="Calibri Light" w:cs="Lucida Sans"/>
      <w:sz w:val="18"/>
      <w:lang w:val="fr-FR"/>
    </w:rPr>
  </w:style>
  <w:style w:type="paragraph" w:customStyle="1" w:styleId="Paragraphedintro">
    <w:name w:val="Paragraphe d'intro"/>
    <w:basedOn w:val="Titre2"/>
    <w:link w:val="ParagraphedintroCar"/>
    <w:uiPriority w:val="1"/>
    <w:qFormat/>
    <w:rsid w:val="00672BA9"/>
    <w:rPr>
      <w:sz w:val="28"/>
    </w:rPr>
  </w:style>
  <w:style w:type="paragraph" w:styleId="Citation">
    <w:name w:val="Quote"/>
    <w:basedOn w:val="Corpsdetexte"/>
    <w:next w:val="Normal"/>
    <w:link w:val="CitationCar"/>
    <w:uiPriority w:val="29"/>
    <w:qFormat/>
    <w:rsid w:val="00C62364"/>
    <w:pPr>
      <w:numPr>
        <w:numId w:val="4"/>
      </w:numPr>
    </w:pPr>
    <w:rPr>
      <w:i/>
    </w:rPr>
  </w:style>
  <w:style w:type="character" w:customStyle="1" w:styleId="ParagraphedintroCar">
    <w:name w:val="Paragraphe d'intro Car"/>
    <w:basedOn w:val="Policepardfaut"/>
    <w:link w:val="Paragraphedintro"/>
    <w:uiPriority w:val="1"/>
    <w:rsid w:val="00672BA9"/>
    <w:rPr>
      <w:rFonts w:eastAsia="Lucida Sans" w:cstheme="minorHAnsi"/>
      <w:color w:val="6768AC"/>
      <w:sz w:val="28"/>
      <w:lang w:val="fr-FR"/>
    </w:rPr>
  </w:style>
  <w:style w:type="character" w:customStyle="1" w:styleId="CitationCar">
    <w:name w:val="Citation Car"/>
    <w:basedOn w:val="Policepardfaut"/>
    <w:link w:val="Citation"/>
    <w:uiPriority w:val="29"/>
    <w:rsid w:val="00C62364"/>
    <w:rPr>
      <w:rFonts w:eastAsia="Lucida Sans" w:cstheme="minorHAnsi"/>
      <w:i/>
      <w:lang w:val="fr-FR"/>
    </w:rPr>
  </w:style>
  <w:style w:type="character" w:styleId="lev">
    <w:name w:val="Strong"/>
    <w:basedOn w:val="Policepardfaut"/>
    <w:uiPriority w:val="22"/>
    <w:qFormat/>
    <w:rsid w:val="009E5168"/>
    <w:rPr>
      <w:b/>
      <w:bCs/>
    </w:rPr>
  </w:style>
  <w:style w:type="paragraph" w:customStyle="1" w:styleId="hyperlien">
    <w:name w:val="hyperlien"/>
    <w:basedOn w:val="Corpsdetexte"/>
    <w:uiPriority w:val="1"/>
    <w:qFormat/>
    <w:rsid w:val="00BA6657"/>
    <w:rPr>
      <w:color w:val="0070C0"/>
      <w:u w:val="single"/>
    </w:rPr>
  </w:style>
  <w:style w:type="character" w:styleId="Rfrenceintense">
    <w:name w:val="Intense Reference"/>
    <w:basedOn w:val="Policepardfaut"/>
    <w:uiPriority w:val="32"/>
    <w:qFormat/>
    <w:rsid w:val="00BA6657"/>
    <w:rPr>
      <w:b/>
      <w:bCs/>
      <w:smallCaps/>
      <w:color w:val="4F81BD" w:themeColor="accent1"/>
      <w:spacing w:val="5"/>
    </w:rPr>
  </w:style>
  <w:style w:type="paragraph" w:styleId="Sansinterligne">
    <w:name w:val="No Spacing"/>
    <w:uiPriority w:val="1"/>
    <w:qFormat/>
    <w:rsid w:val="008D090A"/>
    <w:rPr>
      <w:rFonts w:ascii="Lucida Sans" w:eastAsia="Lucida Sans" w:hAnsi="Lucida Sans" w:cs="Lucida Sans"/>
      <w:lang w:val="fr-FR"/>
    </w:rPr>
  </w:style>
  <w:style w:type="character" w:styleId="Lienhypertexte">
    <w:name w:val="Hyperlink"/>
    <w:basedOn w:val="Policepardfaut"/>
    <w:uiPriority w:val="99"/>
    <w:unhideWhenUsed/>
    <w:rsid w:val="00C75EA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nternet-signalement.gouv.fr/PortailWeb/planets/Accueil!input.action" TargetMode="External"/><Relationship Id="rId18" Type="http://schemas.openxmlformats.org/officeDocument/2006/relationships/hyperlink" Target="https://acadiscri.parisnanterre.fr/" TargetMode="External"/><Relationship Id="rId3" Type="http://schemas.openxmlformats.org/officeDocument/2006/relationships/styles" Target="styles.xml"/><Relationship Id="rId21" Type="http://schemas.openxmlformats.org/officeDocument/2006/relationships/hyperlink" Target="http://www.internet-signalement.gouv.fr/"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gendarmerie.interieur.gouv.fr/Brigade-numeriqu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re-plainte-en-ligne.gouv.fr/%20%20"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ntidiscriminations.fr/"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entpe.francelink.net/fr/node/15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internet-signalement.gouv.fr/PortailWeb/planets/Accueil!input.action"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1B2BF8-E74D-47E6-9B07-1730F5943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33</Pages>
  <Words>9439</Words>
  <Characters>51915</Characters>
  <Application>Microsoft Office Word</Application>
  <DocSecurity>0</DocSecurity>
  <Lines>432</Lines>
  <Paragraphs>122</Paragraphs>
  <ScaleCrop>false</ScaleCrop>
  <HeadingPairs>
    <vt:vector size="2" baseType="variant">
      <vt:variant>
        <vt:lpstr>Titre</vt:lpstr>
      </vt:variant>
      <vt:variant>
        <vt:i4>1</vt:i4>
      </vt:variant>
    </vt:vector>
  </HeadingPairs>
  <TitlesOfParts>
    <vt:vector size="1" baseType="lpstr">
      <vt:lpstr>Les Essentiels du rapport 2021 sur la lutte contre le racisme, l'antisémitisme et la xénophobie</vt:lpstr>
    </vt:vector>
  </TitlesOfParts>
  <Company>SPM</Company>
  <LinksUpToDate>false</LinksUpToDate>
  <CharactersWithSpaces>61232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Essentiels du rapport 2021 sur la lutte contre le racisme, l'antisémitisme et la xénophobie</dc:title>
  <dc:creator>CNCDH</dc:creator>
  <cp:lastModifiedBy>ROCHE Celine</cp:lastModifiedBy>
  <cp:revision>184</cp:revision>
  <dcterms:created xsi:type="dcterms:W3CDTF">2022-06-15T06:50:00Z</dcterms:created>
  <dcterms:modified xsi:type="dcterms:W3CDTF">2022-07-12T12:54:00Z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2022-06-14T00:00:00Z</vt:filetime>
  </property>
  <property fmtid="{D5CDD505-2E9C-101B-9397-08002B2CF9AE}" pid="3" name="Creator">
    <vt:lpwstr>Adobe InDesign 17.2 (Windows)</vt:lpwstr>
  </property>
  <property fmtid="{D5CDD505-2E9C-101B-9397-08002B2CF9AE}" pid="4" name="LastSaved">
    <vt:filetime>2022-06-15T00:00:00Z</vt:filetime>
  </property>
</Properties>
</file>